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4D" w:rsidRPr="00527C2B" w:rsidRDefault="00527C2B" w:rsidP="00205B4D">
      <w:pPr>
        <w:jc w:val="both"/>
        <w:rPr>
          <w:lang w:val="sr-Latn-RS"/>
        </w:rPr>
      </w:pPr>
      <w:r>
        <w:rPr>
          <w:lang w:val="sr-Latn-RS"/>
        </w:rPr>
        <w:t xml:space="preserve"> </w:t>
      </w:r>
    </w:p>
    <w:p w:rsidR="00B73FCD" w:rsidRDefault="00B73FCD" w:rsidP="00CB49AF">
      <w:pPr>
        <w:jc w:val="center"/>
        <w:rPr>
          <w:b/>
          <w:i/>
          <w:lang w:val="sr-Cyrl-RS"/>
        </w:rPr>
      </w:pPr>
    </w:p>
    <w:p w:rsidR="00B73FCD" w:rsidRDefault="00B73FCD" w:rsidP="00CB49AF">
      <w:pPr>
        <w:jc w:val="center"/>
        <w:rPr>
          <w:b/>
          <w:i/>
          <w:lang w:val="sr-Cyrl-RS"/>
        </w:rPr>
      </w:pPr>
    </w:p>
    <w:p w:rsidR="00181436" w:rsidRPr="0075477E" w:rsidRDefault="00EC1878" w:rsidP="00CB49AF">
      <w:pPr>
        <w:jc w:val="center"/>
        <w:rPr>
          <w:lang w:val="sr-Latn-RS"/>
        </w:rPr>
      </w:pPr>
      <w:r w:rsidRPr="0075477E">
        <w:rPr>
          <w:b/>
          <w:i/>
          <w:lang w:val="sr-Cyrl-RS"/>
        </w:rPr>
        <w:t xml:space="preserve">ОБАВЕЗЕ </w:t>
      </w:r>
      <w:r w:rsidR="009761FA" w:rsidRPr="0075477E">
        <w:rPr>
          <w:b/>
          <w:i/>
          <w:lang w:val="sr-Cyrl-RS"/>
        </w:rPr>
        <w:t xml:space="preserve">ОВЛАШЋЕНОГ МЕЊАЧА </w:t>
      </w:r>
      <w:r w:rsidRPr="0075477E">
        <w:rPr>
          <w:b/>
          <w:i/>
          <w:lang w:val="sr-Cyrl-RS"/>
        </w:rPr>
        <w:t>У ОБЛАСТИ СПРЕЧАВАЊА ПРАЊА НОВЦА И ФИНАНСИРАЊА ТЕРОРИЗМА</w:t>
      </w:r>
    </w:p>
    <w:p w:rsidR="00181436" w:rsidRPr="0075477E" w:rsidRDefault="00181436" w:rsidP="00205B4D">
      <w:pPr>
        <w:jc w:val="both"/>
        <w:rPr>
          <w:lang w:val="sr-Cyrl-RS"/>
        </w:rPr>
      </w:pPr>
    </w:p>
    <w:p w:rsidR="006C5EB3" w:rsidRPr="0075477E" w:rsidRDefault="00673A2E" w:rsidP="0002056B">
      <w:pPr>
        <w:pStyle w:val="NormalJustifiedCharCharCharCharCharCharCharCharCharChar"/>
        <w:ind w:firstLine="709"/>
        <w:rPr>
          <w:rFonts w:ascii="Times New Roman" w:hAnsi="Times New Roman"/>
          <w:lang w:val="sr-Cyrl-CS"/>
        </w:rPr>
      </w:pPr>
      <w:r w:rsidRPr="0075477E">
        <w:rPr>
          <w:rFonts w:ascii="Times New Roman" w:hAnsi="Times New Roman"/>
          <w:lang w:val="sr-Cyrl-RS"/>
        </w:rPr>
        <w:t xml:space="preserve">У складу са </w:t>
      </w:r>
      <w:r w:rsidRPr="0075477E">
        <w:rPr>
          <w:rFonts w:ascii="Times New Roman" w:hAnsi="Times New Roman"/>
          <w:lang w:val="sr-Latn-RS"/>
        </w:rPr>
        <w:t>чл</w:t>
      </w:r>
      <w:r w:rsidR="00E04CA3" w:rsidRPr="0075477E">
        <w:rPr>
          <w:rFonts w:ascii="Times New Roman" w:hAnsi="Times New Roman"/>
          <w:lang w:val="sr-Cyrl-RS"/>
        </w:rPr>
        <w:t>.</w:t>
      </w:r>
      <w:r w:rsidRPr="0075477E">
        <w:rPr>
          <w:rFonts w:ascii="Times New Roman" w:hAnsi="Times New Roman"/>
          <w:lang w:val="sr-Latn-RS"/>
        </w:rPr>
        <w:t xml:space="preserve"> </w:t>
      </w:r>
      <w:r w:rsidR="00E96C1C" w:rsidRPr="0075477E">
        <w:rPr>
          <w:rFonts w:ascii="Times New Roman" w:hAnsi="Times New Roman"/>
          <w:lang w:val="sr-Latn-RS"/>
        </w:rPr>
        <w:t xml:space="preserve">104. </w:t>
      </w:r>
      <w:r w:rsidR="00E96C1C" w:rsidRPr="0075477E">
        <w:rPr>
          <w:rFonts w:ascii="Times New Roman" w:hAnsi="Times New Roman"/>
          <w:lang w:val="sr-Cyrl-RS"/>
        </w:rPr>
        <w:t xml:space="preserve">и </w:t>
      </w:r>
      <w:r w:rsidR="00191DA2" w:rsidRPr="0075477E">
        <w:rPr>
          <w:rFonts w:ascii="Times New Roman" w:hAnsi="Times New Roman"/>
          <w:lang w:val="sr-Latn-RS"/>
        </w:rPr>
        <w:t>110</w:t>
      </w:r>
      <w:r w:rsidRPr="0075477E">
        <w:rPr>
          <w:rFonts w:ascii="Times New Roman" w:hAnsi="Times New Roman"/>
          <w:lang w:val="sr-Latn-RS"/>
        </w:rPr>
        <w:t>.</w:t>
      </w:r>
      <w:r w:rsidRPr="0075477E">
        <w:rPr>
          <w:rFonts w:ascii="Times New Roman" w:hAnsi="Times New Roman"/>
          <w:lang w:val="sr-Cyrl-RS"/>
        </w:rPr>
        <w:t xml:space="preserve"> </w:t>
      </w:r>
      <w:r w:rsidRPr="0075477E">
        <w:rPr>
          <w:rFonts w:ascii="Times New Roman" w:hAnsi="Times New Roman"/>
          <w:lang w:val="ru-RU"/>
        </w:rPr>
        <w:t>Закона о спречавању прања новца и финансирања тероризма</w:t>
      </w:r>
      <w:r w:rsidRPr="0075477E">
        <w:rPr>
          <w:rFonts w:ascii="Times New Roman" w:hAnsi="Times New Roman"/>
          <w:lang w:val="sr-Latn-RS"/>
        </w:rPr>
        <w:t xml:space="preserve"> </w:t>
      </w:r>
      <w:r w:rsidRPr="0075477E">
        <w:rPr>
          <w:rFonts w:ascii="Times New Roman" w:hAnsi="Times New Roman"/>
          <w:spacing w:val="-4"/>
        </w:rPr>
        <w:t>(</w:t>
      </w:r>
      <w:r w:rsidRPr="0075477E">
        <w:rPr>
          <w:rFonts w:ascii="Times New Roman" w:hAnsi="Times New Roman"/>
          <w:spacing w:val="-4"/>
          <w:lang w:val="sr-Cyrl-RS"/>
        </w:rPr>
        <w:t>„</w:t>
      </w:r>
      <w:r w:rsidRPr="0075477E">
        <w:rPr>
          <w:rFonts w:ascii="Times New Roman" w:hAnsi="Times New Roman"/>
          <w:spacing w:val="-4"/>
        </w:rPr>
        <w:t>Службени</w:t>
      </w:r>
      <w:r w:rsidRPr="0075477E">
        <w:rPr>
          <w:rFonts w:ascii="Times New Roman" w:hAnsi="Times New Roman"/>
          <w:spacing w:val="-4"/>
          <w:lang w:val="sr-Cyrl-RS"/>
        </w:rPr>
        <w:t xml:space="preserve"> </w:t>
      </w:r>
      <w:r w:rsidRPr="0075477E">
        <w:rPr>
          <w:rFonts w:ascii="Times New Roman" w:hAnsi="Times New Roman"/>
          <w:spacing w:val="-4"/>
        </w:rPr>
        <w:t>гласник РС</w:t>
      </w:r>
      <w:r w:rsidRPr="0075477E">
        <w:rPr>
          <w:rFonts w:ascii="Times New Roman" w:hAnsi="Times New Roman"/>
          <w:spacing w:val="-4"/>
          <w:lang w:val="sr-Cyrl-RS"/>
        </w:rPr>
        <w:t>“</w:t>
      </w:r>
      <w:r w:rsidR="00E04CA3" w:rsidRPr="0075477E">
        <w:rPr>
          <w:rFonts w:ascii="Times New Roman" w:hAnsi="Times New Roman"/>
          <w:spacing w:val="-4"/>
        </w:rPr>
        <w:t>, бр</w:t>
      </w:r>
      <w:r w:rsidR="00E04CA3" w:rsidRPr="0075477E">
        <w:rPr>
          <w:rFonts w:ascii="Times New Roman" w:hAnsi="Times New Roman"/>
          <w:spacing w:val="-4"/>
          <w:lang w:val="sr-Cyrl-RS"/>
        </w:rPr>
        <w:t>ој</w:t>
      </w:r>
      <w:r w:rsidRPr="0075477E">
        <w:rPr>
          <w:rFonts w:ascii="Times New Roman" w:hAnsi="Times New Roman"/>
          <w:spacing w:val="-4"/>
        </w:rPr>
        <w:t xml:space="preserve"> </w:t>
      </w:r>
      <w:r w:rsidR="00191DA2" w:rsidRPr="0075477E">
        <w:rPr>
          <w:rFonts w:ascii="Times New Roman" w:hAnsi="Times New Roman"/>
          <w:spacing w:val="-4"/>
        </w:rPr>
        <w:t>113/2017</w:t>
      </w:r>
      <w:r w:rsidR="0002056B" w:rsidRPr="0075477E">
        <w:rPr>
          <w:rFonts w:ascii="Times New Roman" w:hAnsi="Times New Roman"/>
          <w:spacing w:val="-4"/>
          <w:lang w:val="sr-Cyrl-RS"/>
        </w:rPr>
        <w:t xml:space="preserve"> – у даљем тексту</w:t>
      </w:r>
      <w:r w:rsidR="00E04CA3" w:rsidRPr="0075477E">
        <w:rPr>
          <w:rFonts w:ascii="Times New Roman" w:hAnsi="Times New Roman"/>
          <w:spacing w:val="-4"/>
          <w:lang w:val="sr-Cyrl-RS"/>
        </w:rPr>
        <w:t>:</w:t>
      </w:r>
      <w:r w:rsidR="0002056B" w:rsidRPr="0075477E">
        <w:rPr>
          <w:rFonts w:ascii="Times New Roman" w:hAnsi="Times New Roman"/>
          <w:spacing w:val="-4"/>
          <w:lang w:val="sr-Cyrl-RS"/>
        </w:rPr>
        <w:t xml:space="preserve"> Закон)</w:t>
      </w:r>
      <w:r w:rsidRPr="0075477E">
        <w:rPr>
          <w:rFonts w:ascii="Times New Roman" w:hAnsi="Times New Roman"/>
          <w:spacing w:val="-4"/>
          <w:lang w:val="sr-Cyrl-RS"/>
        </w:rPr>
        <w:t xml:space="preserve">, </w:t>
      </w:r>
      <w:r w:rsidR="00191DA2" w:rsidRPr="0075477E">
        <w:rPr>
          <w:rFonts w:ascii="Times New Roman" w:hAnsi="Times New Roman"/>
          <w:spacing w:val="-4"/>
          <w:lang w:val="sr-Latn-RS"/>
        </w:rPr>
        <w:t xml:space="preserve"> </w:t>
      </w:r>
      <w:r w:rsidRPr="0075477E">
        <w:rPr>
          <w:rFonts w:ascii="Times New Roman" w:hAnsi="Times New Roman"/>
          <w:spacing w:val="-4"/>
          <w:lang w:val="sr-Cyrl-RS"/>
        </w:rPr>
        <w:t xml:space="preserve">Пореска управа, </w:t>
      </w:r>
      <w:r w:rsidRPr="0075477E">
        <w:rPr>
          <w:rFonts w:ascii="Times New Roman" w:hAnsi="Times New Roman"/>
          <w:lang w:val="sr-Cyrl-RS"/>
        </w:rPr>
        <w:t>Сектор</w:t>
      </w:r>
      <w:r w:rsidRPr="0075477E">
        <w:rPr>
          <w:rFonts w:ascii="Times New Roman" w:hAnsi="Times New Roman"/>
        </w:rPr>
        <w:t xml:space="preserve"> за мењачке и девизне послове и игре на срећу</w:t>
      </w:r>
      <w:r w:rsidRPr="0075477E">
        <w:rPr>
          <w:rFonts w:ascii="Times New Roman" w:hAnsi="Times New Roman"/>
          <w:lang w:val="sr-Cyrl-RS"/>
        </w:rPr>
        <w:t xml:space="preserve"> врши надзор над применом овог закона код</w:t>
      </w:r>
      <w:r w:rsidRPr="0075477E">
        <w:rPr>
          <w:rFonts w:ascii="Times New Roman" w:hAnsi="Times New Roman"/>
          <w:lang w:val="sr-Latn-RS"/>
        </w:rPr>
        <w:t xml:space="preserve"> </w:t>
      </w:r>
      <w:r w:rsidRPr="0075477E">
        <w:rPr>
          <w:rFonts w:ascii="Times New Roman" w:hAnsi="Times New Roman"/>
          <w:lang w:val="sr-Cyrl-CS"/>
        </w:rPr>
        <w:t>овлашћених мењача (обвезн</w:t>
      </w:r>
      <w:r w:rsidR="00E04CA3" w:rsidRPr="0075477E">
        <w:rPr>
          <w:rFonts w:ascii="Times New Roman" w:hAnsi="Times New Roman"/>
          <w:lang w:val="sr-Cyrl-CS"/>
        </w:rPr>
        <w:t>ици из члана 4. став 1. тачка 2)</w:t>
      </w:r>
      <w:r w:rsidRPr="0075477E">
        <w:rPr>
          <w:rFonts w:ascii="Times New Roman" w:hAnsi="Times New Roman"/>
          <w:lang w:val="sr-Cyrl-CS"/>
        </w:rPr>
        <w:t xml:space="preserve"> Закона).</w:t>
      </w:r>
      <w:r w:rsidR="00D4742B" w:rsidRPr="0075477E">
        <w:rPr>
          <w:rFonts w:ascii="Times New Roman" w:hAnsi="Times New Roman"/>
          <w:lang w:val="sr-Cyrl-CS"/>
        </w:rPr>
        <w:t xml:space="preserve"> </w:t>
      </w:r>
      <w:r w:rsidR="00E04CA3" w:rsidRPr="0075477E">
        <w:rPr>
          <w:rFonts w:ascii="Times New Roman" w:hAnsi="Times New Roman"/>
          <w:lang w:val="sr-Cyrl-CS"/>
        </w:rPr>
        <w:t xml:space="preserve">С тим у вези, као надзорни орган, указујемо на </w:t>
      </w:r>
      <w:r w:rsidR="00D4742B" w:rsidRPr="0075477E">
        <w:rPr>
          <w:rFonts w:ascii="Times New Roman" w:hAnsi="Times New Roman"/>
          <w:lang w:val="sr-Cyrl-CS"/>
        </w:rPr>
        <w:t>следеће</w:t>
      </w:r>
      <w:r w:rsidR="00EB5260" w:rsidRPr="0075477E">
        <w:rPr>
          <w:rFonts w:ascii="Times New Roman" w:hAnsi="Times New Roman"/>
          <w:lang w:val="sr-Cyrl-CS"/>
        </w:rPr>
        <w:t xml:space="preserve"> обавезе</w:t>
      </w:r>
      <w:r w:rsidR="00D4742B" w:rsidRPr="0075477E">
        <w:rPr>
          <w:rFonts w:ascii="Times New Roman" w:hAnsi="Times New Roman"/>
          <w:lang w:val="sr-Cyrl-CS"/>
        </w:rPr>
        <w:t>:</w:t>
      </w:r>
    </w:p>
    <w:p w:rsidR="00E96C1C" w:rsidRPr="0075477E" w:rsidRDefault="00E96C1C" w:rsidP="0002056B">
      <w:pPr>
        <w:pStyle w:val="NormalJustifiedCharCharCharCharCharCharCharCharCharChar"/>
        <w:ind w:firstLine="709"/>
        <w:rPr>
          <w:rFonts w:ascii="Times New Roman" w:hAnsi="Times New Roman"/>
          <w:lang w:val="sr-Cyrl-RS"/>
        </w:rPr>
      </w:pPr>
      <w:r w:rsidRPr="0075477E">
        <w:rPr>
          <w:rFonts w:ascii="Times New Roman" w:hAnsi="Times New Roman"/>
          <w:lang w:val="sr-Cyrl-CS"/>
        </w:rPr>
        <w:t xml:space="preserve">Овлашћени мењач је </w:t>
      </w:r>
      <w:r w:rsidRPr="0075477E">
        <w:rPr>
          <w:rFonts w:ascii="Times New Roman" w:hAnsi="Times New Roman"/>
        </w:rPr>
        <w:t xml:space="preserve">дужан да изради и редовно ажурира анализу ризика од прања новца и финансирања тероризма (у даљем тексту: анализа ризика) у складу са </w:t>
      </w:r>
      <w:r w:rsidR="00EB5260" w:rsidRPr="0075477E">
        <w:rPr>
          <w:rFonts w:ascii="Times New Roman" w:hAnsi="Times New Roman"/>
          <w:lang w:val="sr-Cyrl-RS"/>
        </w:rPr>
        <w:t xml:space="preserve">Законом и </w:t>
      </w:r>
      <w:r w:rsidRPr="0075477E">
        <w:rPr>
          <w:rFonts w:ascii="Times New Roman" w:hAnsi="Times New Roman"/>
        </w:rPr>
        <w:t>смерницама које доноси орган надлежан за вршење надзора над применом овог закона.</w:t>
      </w:r>
    </w:p>
    <w:p w:rsidR="007440D9" w:rsidRPr="0075477E" w:rsidRDefault="00EB5260" w:rsidP="007440D9">
      <w:pPr>
        <w:pStyle w:val="Default"/>
        <w:ind w:firstLine="708"/>
        <w:jc w:val="both"/>
        <w:rPr>
          <w:lang w:val="sr-Cyrl-RS"/>
        </w:rPr>
      </w:pPr>
      <w:r w:rsidRPr="0075477E">
        <w:rPr>
          <w:lang w:val="sr-Cyrl-RS"/>
        </w:rPr>
        <w:t>Такође, овлашћени мењач</w:t>
      </w:r>
      <w:r w:rsidR="007440D9" w:rsidRPr="0075477E">
        <w:t xml:space="preserve"> је дужан да анализу ризика достави Управи </w:t>
      </w:r>
      <w:r w:rsidR="00E04CA3" w:rsidRPr="0075477E">
        <w:rPr>
          <w:lang w:val="sr-Cyrl-RS"/>
        </w:rPr>
        <w:t xml:space="preserve">за спречавање прања новца </w:t>
      </w:r>
      <w:r w:rsidR="007440D9" w:rsidRPr="0075477E">
        <w:t xml:space="preserve">и </w:t>
      </w:r>
      <w:r w:rsidR="00C9555B">
        <w:rPr>
          <w:lang w:val="sr-Cyrl-RS"/>
        </w:rPr>
        <w:t>Пореској управи</w:t>
      </w:r>
      <w:r w:rsidR="007440D9" w:rsidRPr="0075477E">
        <w:t xml:space="preserve">, у року од три дана од дана испостављања захтева, осим ако </w:t>
      </w:r>
      <w:r w:rsidR="00C9555B">
        <w:rPr>
          <w:lang w:val="sr-Cyrl-RS"/>
        </w:rPr>
        <w:t>је</w:t>
      </w:r>
      <w:r w:rsidR="007440D9" w:rsidRPr="0075477E">
        <w:t xml:space="preserve"> захтевом </w:t>
      </w:r>
      <w:r w:rsidR="00C9555B">
        <w:rPr>
          <w:lang w:val="sr-Cyrl-RS"/>
        </w:rPr>
        <w:t>одређен</w:t>
      </w:r>
      <w:r w:rsidR="007440D9" w:rsidRPr="0075477E">
        <w:t xml:space="preserve"> дужи рок.</w:t>
      </w:r>
    </w:p>
    <w:p w:rsidR="007B0901" w:rsidRPr="003A1660" w:rsidRDefault="003A1660" w:rsidP="003A1660">
      <w:pPr>
        <w:pStyle w:val="Default"/>
        <w:ind w:firstLine="708"/>
        <w:jc w:val="both"/>
        <w:rPr>
          <w:b/>
          <w:lang w:val="sr-Cyrl-RS"/>
        </w:rPr>
      </w:pPr>
      <w:r>
        <w:rPr>
          <w:b/>
          <w:lang w:val="sr-Cyrl-RS"/>
        </w:rPr>
        <w:t xml:space="preserve">Ради </w:t>
      </w:r>
      <w:r w:rsidR="00EB5260" w:rsidRPr="003A1660">
        <w:rPr>
          <w:b/>
          <w:lang w:val="sr-Cyrl-RS"/>
        </w:rPr>
        <w:t>ефекаснијег управљања ризиком од прања новца и финанси</w:t>
      </w:r>
      <w:r w:rsidR="0017136A">
        <w:rPr>
          <w:b/>
          <w:lang w:val="sr-Cyrl-RS"/>
        </w:rPr>
        <w:t>рања тероризма, овлашћени мењач дужан је</w:t>
      </w:r>
      <w:r w:rsidR="00EB5260" w:rsidRPr="003A1660">
        <w:rPr>
          <w:b/>
          <w:lang w:val="sr-Cyrl-RS"/>
        </w:rPr>
        <w:t xml:space="preserve"> да </w:t>
      </w:r>
      <w:r w:rsidRPr="003A1660">
        <w:rPr>
          <w:b/>
          <w:lang w:val="sr-Cyrl-RS"/>
        </w:rPr>
        <w:t>с</w:t>
      </w:r>
      <w:r w:rsidRPr="003A1660">
        <w:rPr>
          <w:b/>
        </w:rPr>
        <w:t>ачин</w:t>
      </w:r>
      <w:r w:rsidR="0017136A">
        <w:rPr>
          <w:b/>
          <w:lang w:val="sr-Cyrl-RS"/>
        </w:rPr>
        <w:t>и</w:t>
      </w:r>
      <w:r w:rsidRPr="003A1660">
        <w:rPr>
          <w:b/>
        </w:rPr>
        <w:t xml:space="preserve"> одговарајућа унутрашња акта којима ће </w:t>
      </w:r>
      <w:r>
        <w:rPr>
          <w:b/>
          <w:lang w:val="sr-Cyrl-RS"/>
        </w:rPr>
        <w:t xml:space="preserve">обухватити </w:t>
      </w:r>
      <w:r w:rsidR="00EB5260" w:rsidRPr="003A1660">
        <w:rPr>
          <w:b/>
          <w:lang w:val="sr-Cyrl-RS"/>
        </w:rPr>
        <w:t>следеће радње и мере</w:t>
      </w:r>
      <w:r w:rsidR="00E55F85" w:rsidRPr="003A1660">
        <w:rPr>
          <w:b/>
          <w:lang w:val="sr-Cyrl-CS"/>
        </w:rPr>
        <w:t>:</w:t>
      </w:r>
      <w:r w:rsidR="007440D9" w:rsidRPr="003A1660">
        <w:rPr>
          <w:b/>
          <w:lang w:val="sr-Cyrl-RS"/>
        </w:rPr>
        <w:t xml:space="preserve">              </w:t>
      </w:r>
    </w:p>
    <w:p w:rsidR="00181436" w:rsidRPr="0075477E" w:rsidRDefault="007440D9" w:rsidP="007B0901">
      <w:pPr>
        <w:ind w:firstLine="720"/>
        <w:jc w:val="both"/>
        <w:rPr>
          <w:lang w:val="sr-Cyrl-RS"/>
        </w:rPr>
      </w:pPr>
      <w:r w:rsidRPr="0075477E">
        <w:rPr>
          <w:lang w:val="sr-Cyrl-RS"/>
        </w:rPr>
        <w:t xml:space="preserve"> 1. </w:t>
      </w:r>
      <w:r w:rsidR="00181436" w:rsidRPr="0075477E">
        <w:rPr>
          <w:lang w:val="sr-Cyrl-RS"/>
        </w:rPr>
        <w:t>И</w:t>
      </w:r>
      <w:r w:rsidR="009761FA" w:rsidRPr="0075477E">
        <w:t>мен</w:t>
      </w:r>
      <w:r w:rsidR="0017136A">
        <w:rPr>
          <w:lang w:val="sr-Cyrl-RS"/>
        </w:rPr>
        <w:t>ује</w:t>
      </w:r>
      <w:r w:rsidR="00181436" w:rsidRPr="0075477E">
        <w:t xml:space="preserve"> овлашћено лиц</w:t>
      </w:r>
      <w:r w:rsidR="009761FA" w:rsidRPr="0075477E">
        <w:rPr>
          <w:lang w:val="sr-Cyrl-RS"/>
        </w:rPr>
        <w:t>е</w:t>
      </w:r>
      <w:r w:rsidR="00181436" w:rsidRPr="0075477E">
        <w:t xml:space="preserve"> и заменика овлашћеног лица </w:t>
      </w:r>
      <w:r w:rsidR="009761FA" w:rsidRPr="0075477E">
        <w:rPr>
          <w:lang w:val="sr-Cyrl-RS"/>
        </w:rPr>
        <w:t>за вршење појединих радњи и мера за спречавање и откривање прања новца и финансирања тероризма</w:t>
      </w:r>
      <w:r w:rsidR="009761FA" w:rsidRPr="0075477E">
        <w:t xml:space="preserve"> </w:t>
      </w:r>
      <w:r w:rsidR="00181436" w:rsidRPr="0075477E">
        <w:t>пре прве трансакције</w:t>
      </w:r>
      <w:r w:rsidR="00181436" w:rsidRPr="0075477E">
        <w:rPr>
          <w:lang w:val="sr-Cyrl-RS"/>
        </w:rPr>
        <w:t>.</w:t>
      </w:r>
      <w:r w:rsidRPr="0075477E">
        <w:t xml:space="preserve"> Ако обвезник има једног запосленог, тај запослени се сматра овлашћеним лицем.</w:t>
      </w:r>
    </w:p>
    <w:p w:rsidR="007440D9" w:rsidRPr="0075477E" w:rsidRDefault="007440D9" w:rsidP="007B0901">
      <w:pPr>
        <w:pStyle w:val="Default"/>
        <w:ind w:firstLine="708"/>
        <w:jc w:val="both"/>
        <w:rPr>
          <w:lang w:val="sr-Cyrl-RS"/>
        </w:rPr>
      </w:pPr>
      <w:r w:rsidRPr="0075477E">
        <w:rPr>
          <w:lang w:val="sr-Cyrl-RS"/>
        </w:rPr>
        <w:t>2.</w:t>
      </w:r>
      <w:r w:rsidR="0017136A">
        <w:rPr>
          <w:lang w:val="sr-Cyrl-RS"/>
        </w:rPr>
        <w:t xml:space="preserve"> Достави</w:t>
      </w:r>
      <w:r w:rsidRPr="0075477E">
        <w:rPr>
          <w:lang w:val="sr-Cyrl-RS"/>
        </w:rPr>
        <w:t xml:space="preserve"> </w:t>
      </w:r>
      <w:r w:rsidRPr="0075477E">
        <w:t xml:space="preserve">Управи </w:t>
      </w:r>
      <w:r w:rsidRPr="0075477E">
        <w:rPr>
          <w:lang w:val="sr-Cyrl-RS"/>
        </w:rPr>
        <w:t xml:space="preserve">за спречавање прања новца </w:t>
      </w:r>
      <w:r w:rsidRPr="0075477E">
        <w:t>податке о личном имену и називу радног места овлашћеног лица и његовог заменика, као и податке о личном имену и називу радног места члана највишег руководства одговорног за примену овог закона, као и сваку промену тих података најкасније у року од 15 дана од дана именовања.</w:t>
      </w:r>
    </w:p>
    <w:p w:rsidR="003A1660" w:rsidRDefault="00346926" w:rsidP="003A1660">
      <w:pPr>
        <w:pStyle w:val="Default"/>
        <w:ind w:firstLine="708"/>
        <w:jc w:val="both"/>
        <w:rPr>
          <w:lang w:val="sr-Cyrl-RS"/>
        </w:rPr>
      </w:pPr>
      <w:r w:rsidRPr="0075477E">
        <w:rPr>
          <w:lang w:val="sr-Cyrl-RS"/>
        </w:rPr>
        <w:t>3. У</w:t>
      </w:r>
      <w:r w:rsidR="0017136A">
        <w:t>тврд</w:t>
      </w:r>
      <w:r w:rsidR="00E273F6">
        <w:rPr>
          <w:lang w:val="sr-Cyrl-RS"/>
        </w:rPr>
        <w:t>и</w:t>
      </w:r>
      <w:r w:rsidRPr="0075477E">
        <w:t xml:space="preserve"> идентитет странке приликом вршења трансакција у износу од </w:t>
      </w:r>
      <w:r w:rsidRPr="0075477E">
        <w:rPr>
          <w:b/>
        </w:rPr>
        <w:t>5.000 евра</w:t>
      </w:r>
      <w:r w:rsidRPr="0075477E">
        <w:t xml:space="preserve"> </w:t>
      </w:r>
      <w:r w:rsidRPr="0075477E">
        <w:rPr>
          <w:b/>
        </w:rPr>
        <w:t>или више</w:t>
      </w:r>
      <w:r w:rsidRPr="0075477E">
        <w:t xml:space="preserve"> </w:t>
      </w:r>
      <w:r w:rsidRPr="0075477E">
        <w:rPr>
          <w:lang w:val="sr-Cyrl-RS"/>
        </w:rPr>
        <w:t xml:space="preserve">у динарској противвредности, </w:t>
      </w:r>
      <w:r w:rsidRPr="0075477E">
        <w:t>без обзира да ли се ради о једној или више међусобно повезаних</w:t>
      </w:r>
      <w:r w:rsidR="009A64D2" w:rsidRPr="0075477E">
        <w:rPr>
          <w:lang w:val="sr-Cyrl-RS"/>
        </w:rPr>
        <w:t xml:space="preserve"> трансакција</w:t>
      </w:r>
      <w:r w:rsidR="009A64D2" w:rsidRPr="0075477E">
        <w:t xml:space="preserve">, </w:t>
      </w:r>
      <w:r w:rsidR="00E96BEB" w:rsidRPr="0075477E">
        <w:t>као</w:t>
      </w:r>
      <w:r w:rsidR="009A64D2" w:rsidRPr="0075477E">
        <w:t xml:space="preserve"> </w:t>
      </w:r>
      <w:r w:rsidR="00E96BEB" w:rsidRPr="0075477E">
        <w:t>и</w:t>
      </w:r>
      <w:r w:rsidR="009A64D2" w:rsidRPr="0075477E">
        <w:t xml:space="preserve"> </w:t>
      </w:r>
      <w:r w:rsidR="00E96BEB" w:rsidRPr="0075477E">
        <w:t>када</w:t>
      </w:r>
      <w:r w:rsidR="009A64D2" w:rsidRPr="0075477E">
        <w:t xml:space="preserve"> </w:t>
      </w:r>
      <w:r w:rsidR="00E96BEB" w:rsidRPr="0075477E">
        <w:t>у</w:t>
      </w:r>
      <w:r w:rsidR="009A64D2" w:rsidRPr="0075477E">
        <w:t xml:space="preserve"> </w:t>
      </w:r>
      <w:r w:rsidR="00E96BEB" w:rsidRPr="0075477E">
        <w:t>вези</w:t>
      </w:r>
      <w:r w:rsidR="009A64D2" w:rsidRPr="0075477E">
        <w:t xml:space="preserve"> </w:t>
      </w:r>
      <w:r w:rsidR="00E96BEB" w:rsidRPr="0075477E">
        <w:t>са</w:t>
      </w:r>
      <w:r w:rsidRPr="0075477E">
        <w:rPr>
          <w:lang w:val="sr-Cyrl-RS"/>
        </w:rPr>
        <w:t xml:space="preserve"> </w:t>
      </w:r>
      <w:r w:rsidR="00E96BEB" w:rsidRPr="0075477E">
        <w:t>странком</w:t>
      </w:r>
      <w:r w:rsidR="009A64D2" w:rsidRPr="0075477E">
        <w:t xml:space="preserve"> </w:t>
      </w:r>
      <w:r w:rsidR="00E96BEB" w:rsidRPr="0075477E">
        <w:t>или</w:t>
      </w:r>
      <w:r w:rsidR="009A64D2" w:rsidRPr="0075477E">
        <w:t xml:space="preserve"> </w:t>
      </w:r>
      <w:r w:rsidR="00E96BEB" w:rsidRPr="0075477E">
        <w:t>трансакцијом</w:t>
      </w:r>
      <w:r w:rsidR="009A64D2" w:rsidRPr="0075477E">
        <w:t xml:space="preserve"> </w:t>
      </w:r>
      <w:r w:rsidR="00E96BEB" w:rsidRPr="0075477E">
        <w:t>постоје</w:t>
      </w:r>
      <w:r w:rsidR="009A64D2" w:rsidRPr="0075477E">
        <w:t xml:space="preserve"> </w:t>
      </w:r>
      <w:r w:rsidR="00E96BEB" w:rsidRPr="0075477E">
        <w:t>основи</w:t>
      </w:r>
      <w:r w:rsidR="009A64D2" w:rsidRPr="0075477E">
        <w:t xml:space="preserve"> </w:t>
      </w:r>
      <w:r w:rsidR="00E96BEB" w:rsidRPr="0075477E">
        <w:t>сумње</w:t>
      </w:r>
      <w:r w:rsidR="009A64D2" w:rsidRPr="0075477E">
        <w:t xml:space="preserve"> </w:t>
      </w:r>
      <w:r w:rsidR="00E96BEB" w:rsidRPr="0075477E">
        <w:t>да</w:t>
      </w:r>
      <w:r w:rsidR="009A64D2" w:rsidRPr="0075477E">
        <w:t xml:space="preserve"> </w:t>
      </w:r>
      <w:r w:rsidR="00E96BEB" w:rsidRPr="0075477E">
        <w:t>се</w:t>
      </w:r>
      <w:r w:rsidR="009A64D2" w:rsidRPr="0075477E">
        <w:t xml:space="preserve"> </w:t>
      </w:r>
      <w:r w:rsidR="00E96BEB" w:rsidRPr="0075477E">
        <w:t>ради</w:t>
      </w:r>
      <w:r w:rsidR="009A64D2" w:rsidRPr="0075477E">
        <w:t xml:space="preserve"> </w:t>
      </w:r>
      <w:r w:rsidR="00E96BEB" w:rsidRPr="0075477E">
        <w:t>о</w:t>
      </w:r>
      <w:r w:rsidR="009A64D2" w:rsidRPr="0075477E">
        <w:t xml:space="preserve"> </w:t>
      </w:r>
      <w:r w:rsidR="00E96BEB" w:rsidRPr="0075477E">
        <w:t>прању</w:t>
      </w:r>
      <w:r w:rsidR="009A64D2" w:rsidRPr="0075477E">
        <w:t xml:space="preserve"> </w:t>
      </w:r>
      <w:r w:rsidR="00E96BEB" w:rsidRPr="0075477E">
        <w:t>новца</w:t>
      </w:r>
      <w:r w:rsidR="009A64D2" w:rsidRPr="0075477E">
        <w:t xml:space="preserve"> </w:t>
      </w:r>
      <w:r w:rsidR="00E96BEB" w:rsidRPr="0075477E">
        <w:t>или</w:t>
      </w:r>
      <w:r w:rsidR="009A64D2" w:rsidRPr="0075477E">
        <w:t xml:space="preserve"> </w:t>
      </w:r>
      <w:r w:rsidR="00E96BEB" w:rsidRPr="0075477E">
        <w:t>финансирању</w:t>
      </w:r>
      <w:r w:rsidR="009A64D2" w:rsidRPr="0075477E">
        <w:t xml:space="preserve"> </w:t>
      </w:r>
      <w:r w:rsidR="00E96BEB" w:rsidRPr="0075477E">
        <w:t>тероризма</w:t>
      </w:r>
      <w:r w:rsidR="009A64D2" w:rsidRPr="0075477E">
        <w:t xml:space="preserve"> </w:t>
      </w:r>
      <w:r w:rsidR="00E96BEB" w:rsidRPr="0075477E">
        <w:t>и</w:t>
      </w:r>
      <w:r w:rsidR="009A64D2" w:rsidRPr="0075477E">
        <w:t xml:space="preserve"> </w:t>
      </w:r>
      <w:r w:rsidR="00E96BEB" w:rsidRPr="0075477E">
        <w:t>када</w:t>
      </w:r>
      <w:r w:rsidR="009A64D2" w:rsidRPr="0075477E">
        <w:t xml:space="preserve"> </w:t>
      </w:r>
      <w:r w:rsidR="00E96BEB" w:rsidRPr="0075477E">
        <w:t>постоји</w:t>
      </w:r>
      <w:r w:rsidR="009A64D2" w:rsidRPr="0075477E">
        <w:t xml:space="preserve"> </w:t>
      </w:r>
      <w:r w:rsidR="00E96BEB" w:rsidRPr="0075477E">
        <w:t>сумња</w:t>
      </w:r>
      <w:r w:rsidR="009A64D2" w:rsidRPr="0075477E">
        <w:t xml:space="preserve"> </w:t>
      </w:r>
      <w:r w:rsidR="00E96BEB" w:rsidRPr="0075477E">
        <w:t>у</w:t>
      </w:r>
      <w:r w:rsidR="009A64D2" w:rsidRPr="0075477E">
        <w:t xml:space="preserve"> </w:t>
      </w:r>
      <w:r w:rsidR="00E96BEB" w:rsidRPr="0075477E">
        <w:t>истинитост</w:t>
      </w:r>
      <w:r w:rsidR="009A64D2" w:rsidRPr="0075477E">
        <w:t xml:space="preserve"> </w:t>
      </w:r>
      <w:r w:rsidR="00E96BEB" w:rsidRPr="0075477E">
        <w:t>или</w:t>
      </w:r>
      <w:r w:rsidR="009A64D2" w:rsidRPr="0075477E">
        <w:t xml:space="preserve"> </w:t>
      </w:r>
      <w:r w:rsidR="00E96BEB" w:rsidRPr="0075477E">
        <w:t>веродостојност прибављених</w:t>
      </w:r>
      <w:r w:rsidR="009A64D2" w:rsidRPr="0075477E">
        <w:t xml:space="preserve"> </w:t>
      </w:r>
      <w:r w:rsidR="00E96BEB" w:rsidRPr="0075477E">
        <w:t>података</w:t>
      </w:r>
      <w:r w:rsidR="009B315D">
        <w:rPr>
          <w:lang w:val="sr-Cyrl-RS"/>
        </w:rPr>
        <w:t xml:space="preserve"> </w:t>
      </w:r>
      <w:r w:rsidR="00E96BEB" w:rsidRPr="0075477E">
        <w:t>о</w:t>
      </w:r>
      <w:r w:rsidR="009A64D2" w:rsidRPr="0075477E">
        <w:t xml:space="preserve"> </w:t>
      </w:r>
      <w:r w:rsidR="00E96BEB" w:rsidRPr="0075477E">
        <w:t>странци</w:t>
      </w:r>
      <w:r w:rsidR="009A64D2" w:rsidRPr="0075477E">
        <w:t xml:space="preserve">. </w:t>
      </w:r>
      <w:r w:rsidRPr="0075477E">
        <w:rPr>
          <w:lang w:val="sr-Cyrl-CS"/>
        </w:rPr>
        <w:t xml:space="preserve">Приликом идентификације физичког лица овлашћени мењач је дужан да прибави фотокопију личног документа тог лица, да на тој фотокопији упише датум, време и лично име лица које је извршило увид у документ и исту чува у складу са Законом. </w:t>
      </w:r>
      <w:r w:rsidRPr="0075477E">
        <w:rPr>
          <w:lang w:val="sr-Cyrl-RS"/>
        </w:rPr>
        <w:t>Уколико не може да утврди идентитет странке дужан је да одбије извршење трансакције.</w:t>
      </w:r>
      <w:r w:rsidRPr="0075477E">
        <w:t xml:space="preserve"> </w:t>
      </w:r>
      <w:r w:rsidR="00C9555B">
        <w:rPr>
          <w:lang w:val="sr-Cyrl-RS"/>
        </w:rPr>
        <w:t>У</w:t>
      </w:r>
      <w:r w:rsidRPr="0075477E">
        <w:rPr>
          <w:lang w:val="sr-Cyrl-RS"/>
        </w:rPr>
        <w:t xml:space="preserve"> овом случају обвезник је дужан да сачини службену белешку у писменој форми, као и да размотри да ли постоје основи сумње да се ради о прању новца или финансирању терори</w:t>
      </w:r>
      <w:r w:rsidR="00D340FD">
        <w:rPr>
          <w:lang w:val="sr-Cyrl-RS"/>
        </w:rPr>
        <w:t>зма, те о томе обавести Управу</w:t>
      </w:r>
      <w:r w:rsidR="00D340FD" w:rsidRPr="00D340FD">
        <w:t xml:space="preserve"> </w:t>
      </w:r>
      <w:r w:rsidR="00D340FD" w:rsidRPr="00D340FD">
        <w:rPr>
          <w:lang w:val="sr-Cyrl-RS"/>
        </w:rPr>
        <w:t>за спречавање прања новца</w:t>
      </w:r>
      <w:r w:rsidR="00D340FD">
        <w:t>.</w:t>
      </w:r>
      <w:r w:rsidR="00C8100D" w:rsidRPr="0075477E">
        <w:rPr>
          <w:lang w:val="sr-Cyrl-RS"/>
        </w:rPr>
        <w:t xml:space="preserve"> </w:t>
      </w:r>
      <w:r w:rsidRPr="0075477E">
        <w:rPr>
          <w:lang w:val="sr-Cyrl-RS"/>
        </w:rPr>
        <w:t>Службену белешку и фотокопију личног документа обвезник чува у складу са Законом.</w:t>
      </w:r>
      <w:r w:rsidR="003A1660">
        <w:rPr>
          <w:lang w:val="sr-Cyrl-RS"/>
        </w:rPr>
        <w:t xml:space="preserve"> </w:t>
      </w:r>
    </w:p>
    <w:p w:rsidR="00346926" w:rsidRPr="0075477E" w:rsidRDefault="00346926" w:rsidP="007B0901">
      <w:pPr>
        <w:pStyle w:val="Default"/>
        <w:ind w:firstLine="708"/>
        <w:jc w:val="both"/>
        <w:rPr>
          <w:lang w:val="sr-Cyrl-RS"/>
        </w:rPr>
      </w:pPr>
      <w:r w:rsidRPr="0075477E">
        <w:rPr>
          <w:lang w:val="sr-Cyrl-RS"/>
        </w:rPr>
        <w:t>4. Д</w:t>
      </w:r>
      <w:r w:rsidRPr="0075477E">
        <w:t>остав</w:t>
      </w:r>
      <w:r w:rsidRPr="0075477E">
        <w:rPr>
          <w:lang w:val="sr-Cyrl-RS"/>
        </w:rPr>
        <w:t>и</w:t>
      </w:r>
      <w:r w:rsidRPr="0075477E">
        <w:t xml:space="preserve"> Управи за спречавање прања новца податке о свакој трансакциј</w:t>
      </w:r>
      <w:r w:rsidRPr="0075477E">
        <w:rPr>
          <w:lang w:val="sr-Cyrl-RS"/>
        </w:rPr>
        <w:t xml:space="preserve">и </w:t>
      </w:r>
      <w:r w:rsidRPr="0075477E">
        <w:t xml:space="preserve">у износу од </w:t>
      </w:r>
      <w:r w:rsidRPr="0075477E">
        <w:rPr>
          <w:b/>
        </w:rPr>
        <w:t>15.000 евра</w:t>
      </w:r>
      <w:r w:rsidRPr="0075477E">
        <w:t xml:space="preserve"> или више</w:t>
      </w:r>
      <w:r w:rsidRPr="0075477E">
        <w:rPr>
          <w:lang w:val="sr-Cyrl-RS"/>
        </w:rPr>
        <w:t xml:space="preserve"> у динарској противвредности по </w:t>
      </w:r>
      <w:r w:rsidRPr="0075477E">
        <w:rPr>
          <w:lang w:val="sr-Cyrl-CS"/>
        </w:rPr>
        <w:t>званичном средњем курсу Народне банке Србије на дан извршења трансакције</w:t>
      </w:r>
      <w:r w:rsidRPr="0075477E">
        <w:t xml:space="preserve"> </w:t>
      </w:r>
      <w:r w:rsidRPr="0075477E">
        <w:rPr>
          <w:spacing w:val="-1"/>
        </w:rPr>
        <w:t xml:space="preserve">и </w:t>
      </w:r>
      <w:r w:rsidRPr="0075477E">
        <w:rPr>
          <w:spacing w:val="-1"/>
          <w:lang w:val="ru-RU"/>
        </w:rPr>
        <w:t xml:space="preserve">то </w:t>
      </w:r>
      <w:r w:rsidRPr="0075477E">
        <w:rPr>
          <w:spacing w:val="-1"/>
        </w:rPr>
        <w:t xml:space="preserve">одмах када је извршена, </w:t>
      </w:r>
      <w:r w:rsidRPr="0075477E">
        <w:rPr>
          <w:spacing w:val="-1"/>
          <w:lang w:val="ru-RU"/>
        </w:rPr>
        <w:t xml:space="preserve">а </w:t>
      </w:r>
      <w:r w:rsidRPr="0075477E">
        <w:rPr>
          <w:spacing w:val="-1"/>
        </w:rPr>
        <w:t xml:space="preserve">најкасније у року од три </w:t>
      </w:r>
      <w:r w:rsidRPr="0075477E">
        <w:rPr>
          <w:spacing w:val="-1"/>
          <w:lang w:val="ru-RU"/>
        </w:rPr>
        <w:t xml:space="preserve">дана </w:t>
      </w:r>
      <w:r w:rsidRPr="0075477E">
        <w:rPr>
          <w:spacing w:val="-1"/>
        </w:rPr>
        <w:t xml:space="preserve">од </w:t>
      </w:r>
      <w:r w:rsidRPr="0075477E">
        <w:rPr>
          <w:spacing w:val="-1"/>
          <w:lang w:val="ru-RU"/>
        </w:rPr>
        <w:t xml:space="preserve">дана </w:t>
      </w:r>
      <w:r w:rsidRPr="0075477E">
        <w:rPr>
          <w:spacing w:val="-1"/>
        </w:rPr>
        <w:t xml:space="preserve">извршења </w:t>
      </w:r>
      <w:r w:rsidRPr="0075477E">
        <w:t xml:space="preserve">трансакције, </w:t>
      </w:r>
      <w:r w:rsidRPr="0075477E">
        <w:rPr>
          <w:lang w:val="sr-Cyrl-RS"/>
        </w:rPr>
        <w:t xml:space="preserve">као и податке када у вези са трансакцијом или странком постоје основи сумње да се ради о прању новца или финансирању тероризма и то пре извршења трансакције и да у извештају наведе рок у коме та </w:t>
      </w:r>
      <w:r w:rsidR="00A0563E" w:rsidRPr="0075477E">
        <w:rPr>
          <w:lang w:val="sr-Cyrl-RS"/>
        </w:rPr>
        <w:t>трансакција треба да се изврши.</w:t>
      </w:r>
    </w:p>
    <w:p w:rsidR="00A0563E" w:rsidRPr="0075477E" w:rsidRDefault="00346926" w:rsidP="007B0901">
      <w:pPr>
        <w:pStyle w:val="Default"/>
        <w:ind w:firstLine="708"/>
        <w:jc w:val="both"/>
        <w:rPr>
          <w:spacing w:val="-5"/>
          <w:lang w:val="sr-Cyrl-CS"/>
        </w:rPr>
      </w:pPr>
      <w:r w:rsidRPr="0075477E">
        <w:rPr>
          <w:lang w:val="sr-Cyrl-RS"/>
        </w:rPr>
        <w:t>5</w:t>
      </w:r>
      <w:r w:rsidR="007440D9" w:rsidRPr="0075477E">
        <w:rPr>
          <w:lang w:val="sr-Cyrl-RS"/>
        </w:rPr>
        <w:t xml:space="preserve">. </w:t>
      </w:r>
      <w:r w:rsidR="00EB5260" w:rsidRPr="0075477E">
        <w:rPr>
          <w:lang w:val="sr-Cyrl-RS"/>
        </w:rPr>
        <w:t xml:space="preserve">Да </w:t>
      </w:r>
      <w:r w:rsidR="00EB5260" w:rsidRPr="0075477E">
        <w:t xml:space="preserve">обезбеди редовно стручно образовање, оспособљавање и усавршавање запослених који обављају послове спречавања и откривања прања новца и финансирања тероризма и </w:t>
      </w:r>
      <w:r w:rsidR="00EB5260" w:rsidRPr="0075477E">
        <w:rPr>
          <w:lang w:val="sr-Cyrl-RS"/>
        </w:rPr>
        <w:t>и</w:t>
      </w:r>
      <w:r w:rsidR="00680CE3" w:rsidRPr="0075477E">
        <w:t>зрад</w:t>
      </w:r>
      <w:r w:rsidR="009761FA" w:rsidRPr="0075477E">
        <w:rPr>
          <w:lang w:val="sr-Cyrl-RS"/>
        </w:rPr>
        <w:t>и</w:t>
      </w:r>
      <w:r w:rsidR="00680CE3" w:rsidRPr="0075477E">
        <w:t xml:space="preserve"> програм годишњег стручног образовања, оспособљавања и усавршавања запослених за спречавање и откривање прања новца и финансирања тероризма </w:t>
      </w:r>
      <w:r w:rsidR="00680CE3" w:rsidRPr="0075477E">
        <w:rPr>
          <w:lang w:val="sr-Latn-CS"/>
        </w:rPr>
        <w:t>најкасније до краја марта за текућу годину</w:t>
      </w:r>
      <w:r w:rsidR="00680CE3" w:rsidRPr="0075477E">
        <w:rPr>
          <w:lang w:val="sr-Cyrl-RS"/>
        </w:rPr>
        <w:t>.</w:t>
      </w:r>
      <w:r w:rsidR="00E9678B" w:rsidRPr="0075477E">
        <w:rPr>
          <w:spacing w:val="-5"/>
          <w:lang w:val="sr-Cyrl-CS"/>
        </w:rPr>
        <w:t xml:space="preserve"> </w:t>
      </w:r>
    </w:p>
    <w:p w:rsidR="00E55F85" w:rsidRPr="0075477E" w:rsidRDefault="007B0901" w:rsidP="007B0901">
      <w:pPr>
        <w:pStyle w:val="Default"/>
        <w:ind w:firstLine="708"/>
        <w:jc w:val="both"/>
        <w:rPr>
          <w:lang w:val="sr-Cyrl-RS"/>
        </w:rPr>
      </w:pPr>
      <w:r w:rsidRPr="0075477E">
        <w:rPr>
          <w:lang w:val="sr-Cyrl-RS"/>
        </w:rPr>
        <w:t>6</w:t>
      </w:r>
      <w:r w:rsidR="007440D9" w:rsidRPr="0075477E">
        <w:rPr>
          <w:lang w:val="sr-Cyrl-RS"/>
        </w:rPr>
        <w:t xml:space="preserve">. </w:t>
      </w:r>
      <w:r w:rsidR="00A0563E" w:rsidRPr="0075477E">
        <w:rPr>
          <w:lang w:val="sr-Cyrl-RS"/>
        </w:rPr>
        <w:t>Спроводи</w:t>
      </w:r>
      <w:r w:rsidR="00E55F85" w:rsidRPr="0075477E">
        <w:rPr>
          <w:lang w:val="sr-Cyrl-RS"/>
        </w:rPr>
        <w:t xml:space="preserve"> редовну унутрашњу контролу обављања послова спречавања и откривања прања новца и финансирања тероризма.</w:t>
      </w:r>
      <w:r w:rsidR="00293A2B" w:rsidRPr="0075477E">
        <w:rPr>
          <w:spacing w:val="-4"/>
          <w:lang w:val="sr-Cyrl-RS"/>
        </w:rPr>
        <w:t xml:space="preserve"> Овлашћени мењач је</w:t>
      </w:r>
      <w:r w:rsidR="00293A2B" w:rsidRPr="0075477E">
        <w:rPr>
          <w:spacing w:val="-4"/>
        </w:rPr>
        <w:t xml:space="preserve"> дужан да</w:t>
      </w:r>
      <w:r w:rsidR="00293A2B" w:rsidRPr="0075477E">
        <w:rPr>
          <w:spacing w:val="-4"/>
          <w:lang w:val="sr-Cyrl-RS"/>
        </w:rPr>
        <w:t xml:space="preserve"> </w:t>
      </w:r>
      <w:r w:rsidR="00293A2B" w:rsidRPr="0075477E">
        <w:rPr>
          <w:spacing w:val="-4"/>
        </w:rPr>
        <w:t xml:space="preserve">сачини </w:t>
      </w:r>
      <w:r w:rsidR="00293A2B" w:rsidRPr="0075477E">
        <w:rPr>
          <w:spacing w:val="-4"/>
        </w:rPr>
        <w:lastRenderedPageBreak/>
        <w:t xml:space="preserve">годишњи извештај о извршеној унутрашњој контроли и предузетим мерама након те контроле, </w:t>
      </w:r>
      <w:r w:rsidR="00D64BF7" w:rsidRPr="0075477E">
        <w:rPr>
          <w:spacing w:val="-4"/>
          <w:lang w:val="sr-Cyrl-RS"/>
        </w:rPr>
        <w:t xml:space="preserve">и то </w:t>
      </w:r>
      <w:r w:rsidR="00293A2B" w:rsidRPr="0075477E">
        <w:rPr>
          <w:spacing w:val="-4"/>
        </w:rPr>
        <w:t>најкасније до 15. марта текуће године за претходну годину</w:t>
      </w:r>
      <w:r w:rsidR="00293A2B" w:rsidRPr="0075477E">
        <w:rPr>
          <w:spacing w:val="-4"/>
          <w:lang w:val="sr-Cyrl-RS"/>
        </w:rPr>
        <w:t>,</w:t>
      </w:r>
      <w:r w:rsidR="00C8100D" w:rsidRPr="0075477E">
        <w:rPr>
          <w:spacing w:val="-4"/>
          <w:lang w:val="sr-Cyrl-RS"/>
        </w:rPr>
        <w:t xml:space="preserve"> </w:t>
      </w:r>
      <w:r w:rsidR="00293A2B" w:rsidRPr="0075477E">
        <w:rPr>
          <w:spacing w:val="-4"/>
          <w:lang w:val="sr-Cyrl-RS"/>
        </w:rPr>
        <w:t xml:space="preserve"> и да </w:t>
      </w:r>
      <w:r w:rsidR="00C8100D" w:rsidRPr="0075477E">
        <w:rPr>
          <w:spacing w:val="-4"/>
          <w:lang w:val="sr-Cyrl-RS"/>
        </w:rPr>
        <w:t>га</w:t>
      </w:r>
      <w:r w:rsidR="00D64BF7" w:rsidRPr="0075477E">
        <w:t xml:space="preserve"> достави Управи </w:t>
      </w:r>
      <w:r w:rsidR="00C8100D" w:rsidRPr="0075477E">
        <w:rPr>
          <w:lang w:val="sr-Cyrl-RS"/>
        </w:rPr>
        <w:t xml:space="preserve">за спречавање прања новца </w:t>
      </w:r>
      <w:r w:rsidR="00D64BF7" w:rsidRPr="0075477E">
        <w:t>и органима који врше надзор над применом Закона, на њихов захтев, у року од три дана од дана подношења тог захтева.</w:t>
      </w:r>
    </w:p>
    <w:p w:rsidR="00501D0E" w:rsidRPr="0075477E" w:rsidRDefault="007B0901" w:rsidP="007B0901">
      <w:pPr>
        <w:pStyle w:val="Default"/>
        <w:ind w:firstLine="708"/>
        <w:jc w:val="both"/>
        <w:rPr>
          <w:lang w:val="sr-Cyrl-RS"/>
        </w:rPr>
      </w:pPr>
      <w:r w:rsidRPr="0075477E">
        <w:rPr>
          <w:lang w:val="sr-Cyrl-RS"/>
        </w:rPr>
        <w:t>7</w:t>
      </w:r>
      <w:r w:rsidR="007440D9" w:rsidRPr="0075477E">
        <w:rPr>
          <w:lang w:val="sr-Cyrl-RS"/>
        </w:rPr>
        <w:t xml:space="preserve">. </w:t>
      </w:r>
      <w:r w:rsidR="00501D0E" w:rsidRPr="0075477E">
        <w:rPr>
          <w:lang w:val="sr-Cyrl-RS"/>
        </w:rPr>
        <w:t>И</w:t>
      </w:r>
      <w:r w:rsidR="00501D0E" w:rsidRPr="0075477E">
        <w:t xml:space="preserve">зради </w:t>
      </w:r>
      <w:r w:rsidR="00C8100D" w:rsidRPr="0075477E">
        <w:rPr>
          <w:lang w:val="sr-Cyrl-RS"/>
        </w:rPr>
        <w:t>списак показатеља</w:t>
      </w:r>
      <w:r w:rsidR="00501D0E" w:rsidRPr="0075477E">
        <w:t xml:space="preserve"> </w:t>
      </w:r>
      <w:r w:rsidR="00C8100D" w:rsidRPr="0075477E">
        <w:rPr>
          <w:lang w:val="sr-Cyrl-RS"/>
        </w:rPr>
        <w:t>(</w:t>
      </w:r>
      <w:r w:rsidR="00501D0E" w:rsidRPr="0075477E">
        <w:t>индикатора</w:t>
      </w:r>
      <w:r w:rsidR="00C8100D" w:rsidRPr="0075477E">
        <w:rPr>
          <w:lang w:val="sr-Cyrl-RS"/>
        </w:rPr>
        <w:t>)</w:t>
      </w:r>
      <w:r w:rsidR="00501D0E" w:rsidRPr="0075477E">
        <w:rPr>
          <w:spacing w:val="-5"/>
          <w:lang w:val="sr-Cyrl-CS"/>
        </w:rPr>
        <w:t xml:space="preserve"> за препознавање лица и трансакција за које постоји основи сумње да се ради о прању новца или финансирању тероризма</w:t>
      </w:r>
      <w:r w:rsidR="006309E9" w:rsidRPr="0075477E">
        <w:rPr>
          <w:spacing w:val="-5"/>
          <w:lang w:val="sr-Cyrl-CS"/>
        </w:rPr>
        <w:t>.</w:t>
      </w:r>
    </w:p>
    <w:p w:rsidR="00501D0E" w:rsidRPr="0075477E" w:rsidRDefault="007B0901" w:rsidP="004A6949">
      <w:pPr>
        <w:pStyle w:val="Default"/>
        <w:ind w:firstLine="708"/>
        <w:jc w:val="both"/>
        <w:rPr>
          <w:lang w:val="sr-Cyrl-RS"/>
        </w:rPr>
      </w:pPr>
      <w:r w:rsidRPr="0075477E">
        <w:rPr>
          <w:lang w:val="sr-Cyrl-RS"/>
        </w:rPr>
        <w:t>8</w:t>
      </w:r>
      <w:r w:rsidR="007440D9" w:rsidRPr="0075477E">
        <w:rPr>
          <w:lang w:val="sr-Cyrl-RS"/>
        </w:rPr>
        <w:t xml:space="preserve">. </w:t>
      </w:r>
      <w:r w:rsidR="004A6949" w:rsidRPr="0075477E">
        <w:rPr>
          <w:lang w:val="sr-Cyrl-RS"/>
        </w:rPr>
        <w:t>Обезбеди вођење евиденције</w:t>
      </w:r>
      <w:r w:rsidR="004A6949" w:rsidRPr="0075477E">
        <w:t xml:space="preserve"> о странкама и трансакцијама у износу од 5.000 евра или више</w:t>
      </w:r>
      <w:r w:rsidR="004A6949" w:rsidRPr="0075477E">
        <w:rPr>
          <w:lang w:val="sr-Cyrl-RS"/>
        </w:rPr>
        <w:t xml:space="preserve"> и евиденције података достављених Управи</w:t>
      </w:r>
      <w:r w:rsidR="004A6949" w:rsidRPr="0075477E">
        <w:t xml:space="preserve"> (готовинске трансакције у износу од 15.000 евра или више и када у вези са трансакцијом или странком постоје основи сумње да се ради о прању новца или финансирању тероризма)</w:t>
      </w:r>
      <w:r w:rsidR="004A6949" w:rsidRPr="0075477E">
        <w:rPr>
          <w:lang w:val="sr-Cyrl-RS"/>
        </w:rPr>
        <w:t xml:space="preserve">, </w:t>
      </w:r>
      <w:r w:rsidR="00501D0E" w:rsidRPr="0075477E">
        <w:rPr>
          <w:lang w:val="sr-Cyrl-RS"/>
        </w:rPr>
        <w:t xml:space="preserve">као и </w:t>
      </w:r>
      <w:r w:rsidR="00C8100D" w:rsidRPr="0075477E">
        <w:rPr>
          <w:lang w:val="sr-Cyrl-RS"/>
        </w:rPr>
        <w:t xml:space="preserve">чување и </w:t>
      </w:r>
      <w:r w:rsidR="00501D0E" w:rsidRPr="0075477E">
        <w:rPr>
          <w:lang w:val="sr-Cyrl-RS"/>
        </w:rPr>
        <w:t>заштиту података из тих евиденција, у складу са Законом</w:t>
      </w:r>
      <w:r w:rsidR="006309E9" w:rsidRPr="0075477E">
        <w:rPr>
          <w:lang w:val="sr-Cyrl-RS"/>
        </w:rPr>
        <w:t>.</w:t>
      </w:r>
    </w:p>
    <w:p w:rsidR="00CB49AF" w:rsidRPr="0075477E" w:rsidRDefault="007B0901" w:rsidP="00501D0E">
      <w:pPr>
        <w:pStyle w:val="Default"/>
        <w:ind w:firstLine="360"/>
        <w:jc w:val="both"/>
      </w:pPr>
      <w:r w:rsidRPr="0075477E">
        <w:rPr>
          <w:lang w:val="sr-Cyrl-RS"/>
        </w:rPr>
        <w:t xml:space="preserve">     </w:t>
      </w:r>
      <w:r w:rsidR="00D25F96" w:rsidRPr="0075477E">
        <w:rPr>
          <w:lang w:val="sr-Cyrl-RS"/>
        </w:rPr>
        <w:t>Н</w:t>
      </w:r>
      <w:r w:rsidR="00CB49AF" w:rsidRPr="0075477E">
        <w:t>епоступа</w:t>
      </w:r>
      <w:r w:rsidR="00B73FCD" w:rsidRPr="0075477E">
        <w:t>ње у складу са одредбама Закона</w:t>
      </w:r>
      <w:r w:rsidR="0068391B">
        <w:t xml:space="preserve"> o спречава</w:t>
      </w:r>
      <w:r w:rsidR="0068391B">
        <w:rPr>
          <w:lang w:val="sr-Cyrl-RS"/>
        </w:rPr>
        <w:t>њ</w:t>
      </w:r>
      <w:r w:rsidR="0068391B">
        <w:t>у пра</w:t>
      </w:r>
      <w:r w:rsidR="0068391B">
        <w:rPr>
          <w:lang w:val="sr-Cyrl-RS"/>
        </w:rPr>
        <w:t>њ</w:t>
      </w:r>
      <w:r w:rsidR="0068391B">
        <w:t>а новца и финансира</w:t>
      </w:r>
      <w:r w:rsidR="0068391B">
        <w:rPr>
          <w:lang w:val="sr-Cyrl-RS"/>
        </w:rPr>
        <w:t>њ</w:t>
      </w:r>
      <w:bookmarkStart w:id="0" w:name="_GoBack"/>
      <w:bookmarkEnd w:id="0"/>
      <w:r w:rsidR="0068391B">
        <w:t xml:space="preserve">а тероризма </w:t>
      </w:r>
      <w:r w:rsidR="00B73FCD" w:rsidRPr="0075477E">
        <w:rPr>
          <w:lang w:val="sr-Cyrl-RS"/>
        </w:rPr>
        <w:t xml:space="preserve"> </w:t>
      </w:r>
      <w:r w:rsidR="00CB49AF" w:rsidRPr="0075477E">
        <w:t>од стран</w:t>
      </w:r>
      <w:r w:rsidR="00B73FCD" w:rsidRPr="0075477E">
        <w:t>е овлашћених мењача</w:t>
      </w:r>
      <w:r w:rsidR="00E9678B" w:rsidRPr="0075477E">
        <w:t xml:space="preserve"> представља </w:t>
      </w:r>
      <w:r w:rsidR="00CB49AF" w:rsidRPr="0075477E">
        <w:t>привредни преступ</w:t>
      </w:r>
      <w:r w:rsidR="00E9678B" w:rsidRPr="0075477E">
        <w:t xml:space="preserve"> за правна лица</w:t>
      </w:r>
      <w:r w:rsidR="00CB49AF" w:rsidRPr="0075477E">
        <w:t xml:space="preserve"> </w:t>
      </w:r>
      <w:r w:rsidR="00E9678B" w:rsidRPr="0075477E">
        <w:rPr>
          <w:lang w:val="sr-Cyrl-RS"/>
        </w:rPr>
        <w:t xml:space="preserve">односно прекршај </w:t>
      </w:r>
      <w:r w:rsidR="00E9678B" w:rsidRPr="0075477E">
        <w:t>за предузетнике</w:t>
      </w:r>
      <w:r w:rsidR="00E9678B" w:rsidRPr="0075477E">
        <w:rPr>
          <w:lang w:val="sr-Cyrl-RS"/>
        </w:rPr>
        <w:t>.</w:t>
      </w:r>
    </w:p>
    <w:p w:rsidR="00B73FCD" w:rsidRPr="0075477E" w:rsidRDefault="009C24A8" w:rsidP="00924DEF">
      <w:pPr>
        <w:pStyle w:val="Default"/>
        <w:ind w:firstLine="360"/>
        <w:jc w:val="both"/>
        <w:rPr>
          <w:rStyle w:val="HTMLCite"/>
          <w:i w:val="0"/>
        </w:rPr>
      </w:pPr>
      <w:r w:rsidRPr="0075477E">
        <w:t>T</w:t>
      </w:r>
      <w:r w:rsidR="00B73FCD" w:rsidRPr="0075477E">
        <w:rPr>
          <w:lang w:val="sr-Cyrl-RS"/>
        </w:rPr>
        <w:t>екст Закона</w:t>
      </w:r>
      <w:r w:rsidR="00B73FCD" w:rsidRPr="0075477E">
        <w:t xml:space="preserve"> о спречавању прања новца и финансирања тероризма</w:t>
      </w:r>
      <w:r w:rsidR="00B73FCD" w:rsidRPr="0075477E">
        <w:rPr>
          <w:rStyle w:val="HTMLCite"/>
          <w:i w:val="0"/>
          <w:lang w:val="sr-Cyrl-RS"/>
        </w:rPr>
        <w:t xml:space="preserve"> можете преузети </w:t>
      </w:r>
      <w:r w:rsidR="00B73FCD" w:rsidRPr="0075477E">
        <w:rPr>
          <w:lang w:val="sr-Cyrl-RS"/>
        </w:rPr>
        <w:t xml:space="preserve">са сајта Управе за спречавање прања новца </w:t>
      </w:r>
      <w:hyperlink r:id="rId8" w:history="1">
        <w:r w:rsidR="00B73FCD" w:rsidRPr="0075477E">
          <w:rPr>
            <w:rStyle w:val="Hyperlink"/>
          </w:rPr>
          <w:t>www.apml.gov.rs</w:t>
        </w:r>
      </w:hyperlink>
      <w:r w:rsidR="00B73FCD" w:rsidRPr="0075477E">
        <w:rPr>
          <w:rStyle w:val="HTMLCite"/>
          <w:lang w:val="sr-Cyrl-RS"/>
        </w:rPr>
        <w:t xml:space="preserve"> </w:t>
      </w:r>
    </w:p>
    <w:p w:rsidR="008937BE" w:rsidRPr="0075477E" w:rsidRDefault="008937BE" w:rsidP="008937BE">
      <w:pPr>
        <w:pStyle w:val="Default"/>
        <w:ind w:firstLine="360"/>
        <w:jc w:val="both"/>
        <w:rPr>
          <w:rStyle w:val="HTMLCite"/>
          <w:i w:val="0"/>
          <w:lang w:val="sr-Cyrl-RS"/>
        </w:rPr>
      </w:pPr>
      <w:r w:rsidRPr="0075477E">
        <w:rPr>
          <w:rStyle w:val="HTMLCite"/>
          <w:i w:val="0"/>
          <w:lang w:val="sr-Cyrl-RS"/>
        </w:rPr>
        <w:t xml:space="preserve">Скрећемо пажњу да су на сајту </w:t>
      </w:r>
      <w:r w:rsidR="00077E7B">
        <w:rPr>
          <w:rStyle w:val="HTMLCite"/>
          <w:i w:val="0"/>
          <w:lang w:val="sr-Cyrl-RS"/>
        </w:rPr>
        <w:t>www.poreskauprava.gov.rs</w:t>
      </w:r>
      <w:r w:rsidRPr="0075477E">
        <w:rPr>
          <w:rStyle w:val="HTMLCite"/>
          <w:i w:val="0"/>
          <w:lang w:val="sr-Cyrl-RS"/>
        </w:rPr>
        <w:t xml:space="preserve"> у делу Мењачко и девизно пословање, објављене Смернице за процену ризика од прања новца и финансирања тероризма и примену закона за овлашћене мењаче и јавног поштанског оператора.</w:t>
      </w:r>
      <w:r w:rsidR="000D1419" w:rsidRPr="0075477E">
        <w:rPr>
          <w:rStyle w:val="HTMLCite"/>
          <w:i w:val="0"/>
        </w:rPr>
        <w:t xml:space="preserve"> </w:t>
      </w:r>
      <w:r w:rsidRPr="0075477E">
        <w:rPr>
          <w:rStyle w:val="HTMLCite"/>
          <w:i w:val="0"/>
          <w:lang w:val="sr-Cyrl-RS"/>
        </w:rPr>
        <w:t xml:space="preserve">Неопходно је да се са истима упознате како ради израде тако и ради редовног ажурирања анализе ризика и ефикасног управљања ризиком кроз примену адекватних радњи и мера у циљу спречавања прања новца и финансирања тероризма.   </w:t>
      </w:r>
    </w:p>
    <w:p w:rsidR="008937BE" w:rsidRDefault="008937BE" w:rsidP="008937BE">
      <w:pPr>
        <w:pStyle w:val="Default"/>
        <w:ind w:firstLine="360"/>
        <w:jc w:val="both"/>
        <w:rPr>
          <w:rStyle w:val="HTMLCite"/>
          <w:i w:val="0"/>
        </w:rPr>
      </w:pPr>
      <w:r w:rsidRPr="0075477E">
        <w:rPr>
          <w:rStyle w:val="HTMLCite"/>
          <w:i w:val="0"/>
          <w:lang w:val="sr-Cyrl-RS"/>
        </w:rPr>
        <w:t>Поред тога, указујемо да је на истом сајту објављена и Информација у вези са Резолуцијом 1540 Савета безбедности Уједињених нација о спречавању ширења оружја за масовно уништавање и средстава за њихово преношење</w:t>
      </w:r>
      <w:r w:rsidR="000D1419" w:rsidRPr="0075477E">
        <w:rPr>
          <w:rStyle w:val="HTMLCite"/>
          <w:i w:val="0"/>
        </w:rPr>
        <w:t>.</w:t>
      </w:r>
    </w:p>
    <w:p w:rsidR="00D67780" w:rsidRPr="0075477E" w:rsidRDefault="00D67780" w:rsidP="00501D0E">
      <w:pPr>
        <w:pStyle w:val="Default"/>
        <w:jc w:val="both"/>
        <w:rPr>
          <w:b/>
          <w:lang w:val="sr-Cyrl-RS"/>
        </w:rPr>
      </w:pPr>
      <w:r w:rsidRPr="0075477E">
        <w:rPr>
          <w:b/>
          <w:lang w:val="sr-Cyrl-RS"/>
        </w:rPr>
        <w:t xml:space="preserve">   </w:t>
      </w:r>
    </w:p>
    <w:p w:rsidR="004A6F02" w:rsidRPr="0075477E" w:rsidRDefault="004A6F02" w:rsidP="004A6F02">
      <w:pPr>
        <w:pStyle w:val="Default"/>
        <w:ind w:left="720"/>
        <w:jc w:val="both"/>
      </w:pPr>
    </w:p>
    <w:p w:rsidR="00F41B5C" w:rsidRPr="0075477E" w:rsidRDefault="00836E8C" w:rsidP="00E9678B">
      <w:pPr>
        <w:pStyle w:val="Default"/>
        <w:jc w:val="both"/>
        <w:rPr>
          <w:lang w:val="sr-Cyrl-RS"/>
        </w:rPr>
      </w:pPr>
      <w:r w:rsidRPr="0075477E">
        <w:rPr>
          <w:lang w:val="sr-Cyrl-RS"/>
        </w:rPr>
        <w:t xml:space="preserve">    </w:t>
      </w:r>
      <w:r w:rsidR="00DC1C93" w:rsidRPr="0075477E">
        <w:rPr>
          <w:lang w:val="sr-Cyrl-RS"/>
        </w:rPr>
        <w:t xml:space="preserve">    </w:t>
      </w:r>
      <w:r w:rsidRPr="0075477E">
        <w:rPr>
          <w:lang w:val="sr-Cyrl-RS"/>
        </w:rPr>
        <w:t xml:space="preserve"> </w:t>
      </w:r>
    </w:p>
    <w:p w:rsidR="001720A8" w:rsidRPr="0075477E" w:rsidRDefault="001720A8">
      <w:pPr>
        <w:rPr>
          <w:lang w:val="sr-Cyrl-RS"/>
        </w:rPr>
      </w:pPr>
    </w:p>
    <w:sectPr w:rsidR="001720A8" w:rsidRPr="0075477E" w:rsidSect="00630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134" w:bottom="284" w:left="1418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A9" w:rsidRDefault="004B74A9" w:rsidP="00484DBB">
      <w:r>
        <w:separator/>
      </w:r>
    </w:p>
  </w:endnote>
  <w:endnote w:type="continuationSeparator" w:id="0">
    <w:p w:rsidR="004B74A9" w:rsidRDefault="004B74A9" w:rsidP="0048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C9" w:rsidRDefault="00130E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885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123" w:rsidRDefault="004B74A9">
        <w:pPr>
          <w:pStyle w:val="Footer"/>
          <w:jc w:val="right"/>
        </w:pPr>
      </w:p>
    </w:sdtContent>
  </w:sdt>
  <w:p w:rsidR="005E6123" w:rsidRDefault="005E61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C9" w:rsidRDefault="00130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A9" w:rsidRDefault="004B74A9" w:rsidP="00484DBB">
      <w:r>
        <w:separator/>
      </w:r>
    </w:p>
  </w:footnote>
  <w:footnote w:type="continuationSeparator" w:id="0">
    <w:p w:rsidR="004B74A9" w:rsidRDefault="004B74A9" w:rsidP="00484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C9" w:rsidRDefault="00130E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C9" w:rsidRDefault="00130EC9">
    <w:pPr>
      <w:pStyle w:val="Header"/>
    </w:pPr>
  </w:p>
  <w:p w:rsidR="00130EC9" w:rsidRDefault="00130E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C9" w:rsidRDefault="00130E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FA2"/>
    <w:multiLevelType w:val="hybridMultilevel"/>
    <w:tmpl w:val="3B000260"/>
    <w:lvl w:ilvl="0" w:tplc="A80EAD4C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71D"/>
    <w:multiLevelType w:val="hybridMultilevel"/>
    <w:tmpl w:val="DB8E577A"/>
    <w:lvl w:ilvl="0" w:tplc="2EC8F606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30" w:hanging="360"/>
      </w:pPr>
    </w:lvl>
    <w:lvl w:ilvl="2" w:tplc="241A001B" w:tentative="1">
      <w:start w:val="1"/>
      <w:numFmt w:val="lowerRoman"/>
      <w:lvlText w:val="%3."/>
      <w:lvlJc w:val="right"/>
      <w:pPr>
        <w:ind w:left="2550" w:hanging="180"/>
      </w:pPr>
    </w:lvl>
    <w:lvl w:ilvl="3" w:tplc="241A000F" w:tentative="1">
      <w:start w:val="1"/>
      <w:numFmt w:val="decimal"/>
      <w:lvlText w:val="%4."/>
      <w:lvlJc w:val="left"/>
      <w:pPr>
        <w:ind w:left="3270" w:hanging="360"/>
      </w:pPr>
    </w:lvl>
    <w:lvl w:ilvl="4" w:tplc="241A0019" w:tentative="1">
      <w:start w:val="1"/>
      <w:numFmt w:val="lowerLetter"/>
      <w:lvlText w:val="%5."/>
      <w:lvlJc w:val="left"/>
      <w:pPr>
        <w:ind w:left="3990" w:hanging="360"/>
      </w:pPr>
    </w:lvl>
    <w:lvl w:ilvl="5" w:tplc="241A001B" w:tentative="1">
      <w:start w:val="1"/>
      <w:numFmt w:val="lowerRoman"/>
      <w:lvlText w:val="%6."/>
      <w:lvlJc w:val="right"/>
      <w:pPr>
        <w:ind w:left="4710" w:hanging="180"/>
      </w:pPr>
    </w:lvl>
    <w:lvl w:ilvl="6" w:tplc="241A000F" w:tentative="1">
      <w:start w:val="1"/>
      <w:numFmt w:val="decimal"/>
      <w:lvlText w:val="%7."/>
      <w:lvlJc w:val="left"/>
      <w:pPr>
        <w:ind w:left="5430" w:hanging="360"/>
      </w:pPr>
    </w:lvl>
    <w:lvl w:ilvl="7" w:tplc="241A0019" w:tentative="1">
      <w:start w:val="1"/>
      <w:numFmt w:val="lowerLetter"/>
      <w:lvlText w:val="%8."/>
      <w:lvlJc w:val="left"/>
      <w:pPr>
        <w:ind w:left="6150" w:hanging="360"/>
      </w:pPr>
    </w:lvl>
    <w:lvl w:ilvl="8" w:tplc="2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A8E14ED"/>
    <w:multiLevelType w:val="hybridMultilevel"/>
    <w:tmpl w:val="45C88EA0"/>
    <w:lvl w:ilvl="0" w:tplc="FC563C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E15B4"/>
    <w:multiLevelType w:val="hybridMultilevel"/>
    <w:tmpl w:val="F2FE835C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170AF"/>
    <w:multiLevelType w:val="hybridMultilevel"/>
    <w:tmpl w:val="80024E14"/>
    <w:lvl w:ilvl="0" w:tplc="CC4E6B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41F8D"/>
    <w:multiLevelType w:val="hybridMultilevel"/>
    <w:tmpl w:val="41583DC8"/>
    <w:lvl w:ilvl="0" w:tplc="A80EAD4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4D"/>
    <w:rsid w:val="00003972"/>
    <w:rsid w:val="0002056B"/>
    <w:rsid w:val="00031D57"/>
    <w:rsid w:val="000338E7"/>
    <w:rsid w:val="0007405F"/>
    <w:rsid w:val="00077E7B"/>
    <w:rsid w:val="000A5D56"/>
    <w:rsid w:val="000B15B9"/>
    <w:rsid w:val="000B177D"/>
    <w:rsid w:val="000D1419"/>
    <w:rsid w:val="00115C40"/>
    <w:rsid w:val="00130EC9"/>
    <w:rsid w:val="00131FF6"/>
    <w:rsid w:val="00161219"/>
    <w:rsid w:val="0017136A"/>
    <w:rsid w:val="001720A8"/>
    <w:rsid w:val="00181436"/>
    <w:rsid w:val="00191DA2"/>
    <w:rsid w:val="001A14FA"/>
    <w:rsid w:val="001C089C"/>
    <w:rsid w:val="001E4B03"/>
    <w:rsid w:val="001F44F0"/>
    <w:rsid w:val="00205B4D"/>
    <w:rsid w:val="00220AAB"/>
    <w:rsid w:val="002400C5"/>
    <w:rsid w:val="00240841"/>
    <w:rsid w:val="00287370"/>
    <w:rsid w:val="00293A2B"/>
    <w:rsid w:val="002E65FC"/>
    <w:rsid w:val="0031645D"/>
    <w:rsid w:val="0032518E"/>
    <w:rsid w:val="00346926"/>
    <w:rsid w:val="00352A1F"/>
    <w:rsid w:val="0036756F"/>
    <w:rsid w:val="00370062"/>
    <w:rsid w:val="00384779"/>
    <w:rsid w:val="003A1660"/>
    <w:rsid w:val="003A50F9"/>
    <w:rsid w:val="00406873"/>
    <w:rsid w:val="004778C8"/>
    <w:rsid w:val="00484DBB"/>
    <w:rsid w:val="004913E3"/>
    <w:rsid w:val="004A6949"/>
    <w:rsid w:val="004A6F02"/>
    <w:rsid w:val="004B74A9"/>
    <w:rsid w:val="004C1B17"/>
    <w:rsid w:val="004F7E0C"/>
    <w:rsid w:val="00501D0E"/>
    <w:rsid w:val="0050664C"/>
    <w:rsid w:val="005103F6"/>
    <w:rsid w:val="00527C2B"/>
    <w:rsid w:val="00582FCA"/>
    <w:rsid w:val="00584A7D"/>
    <w:rsid w:val="00593E4B"/>
    <w:rsid w:val="005B6182"/>
    <w:rsid w:val="005C5189"/>
    <w:rsid w:val="005D6F64"/>
    <w:rsid w:val="005D79FC"/>
    <w:rsid w:val="005E6123"/>
    <w:rsid w:val="006246DD"/>
    <w:rsid w:val="006309E9"/>
    <w:rsid w:val="00634916"/>
    <w:rsid w:val="00655F68"/>
    <w:rsid w:val="00673A2E"/>
    <w:rsid w:val="00675129"/>
    <w:rsid w:val="00680CE3"/>
    <w:rsid w:val="0068391B"/>
    <w:rsid w:val="006C5EB3"/>
    <w:rsid w:val="007308B8"/>
    <w:rsid w:val="00733EFF"/>
    <w:rsid w:val="007440D9"/>
    <w:rsid w:val="00752EBC"/>
    <w:rsid w:val="0075477E"/>
    <w:rsid w:val="00761A50"/>
    <w:rsid w:val="007667F4"/>
    <w:rsid w:val="007B0901"/>
    <w:rsid w:val="007B2254"/>
    <w:rsid w:val="007B43C3"/>
    <w:rsid w:val="007D7857"/>
    <w:rsid w:val="00804D3A"/>
    <w:rsid w:val="0082124C"/>
    <w:rsid w:val="00836E8C"/>
    <w:rsid w:val="00847402"/>
    <w:rsid w:val="00851432"/>
    <w:rsid w:val="008625E4"/>
    <w:rsid w:val="00871902"/>
    <w:rsid w:val="008937BE"/>
    <w:rsid w:val="008A3293"/>
    <w:rsid w:val="008B5EF2"/>
    <w:rsid w:val="008E0066"/>
    <w:rsid w:val="008E22FA"/>
    <w:rsid w:val="008F62EA"/>
    <w:rsid w:val="009005ED"/>
    <w:rsid w:val="00924DEF"/>
    <w:rsid w:val="00930CDE"/>
    <w:rsid w:val="0094533D"/>
    <w:rsid w:val="009761FA"/>
    <w:rsid w:val="009933A0"/>
    <w:rsid w:val="009A3648"/>
    <w:rsid w:val="009A64D2"/>
    <w:rsid w:val="009A6BF4"/>
    <w:rsid w:val="009B315D"/>
    <w:rsid w:val="009C24A8"/>
    <w:rsid w:val="009C62A1"/>
    <w:rsid w:val="009E5399"/>
    <w:rsid w:val="009E7BA9"/>
    <w:rsid w:val="00A0563E"/>
    <w:rsid w:val="00A119F5"/>
    <w:rsid w:val="00A26520"/>
    <w:rsid w:val="00A331F8"/>
    <w:rsid w:val="00A33661"/>
    <w:rsid w:val="00A37DDD"/>
    <w:rsid w:val="00A51B5B"/>
    <w:rsid w:val="00AC7B71"/>
    <w:rsid w:val="00AE26E0"/>
    <w:rsid w:val="00AF0887"/>
    <w:rsid w:val="00B06533"/>
    <w:rsid w:val="00B07CBE"/>
    <w:rsid w:val="00B21DDA"/>
    <w:rsid w:val="00B25C92"/>
    <w:rsid w:val="00B30401"/>
    <w:rsid w:val="00B419DF"/>
    <w:rsid w:val="00B41B92"/>
    <w:rsid w:val="00B43DF1"/>
    <w:rsid w:val="00B53460"/>
    <w:rsid w:val="00B73FCD"/>
    <w:rsid w:val="00B747C6"/>
    <w:rsid w:val="00B853AE"/>
    <w:rsid w:val="00B90150"/>
    <w:rsid w:val="00BA3FAF"/>
    <w:rsid w:val="00BC1ADF"/>
    <w:rsid w:val="00BD129B"/>
    <w:rsid w:val="00BD16CC"/>
    <w:rsid w:val="00BD3143"/>
    <w:rsid w:val="00BD7A1F"/>
    <w:rsid w:val="00C070D1"/>
    <w:rsid w:val="00C172F8"/>
    <w:rsid w:val="00C2059E"/>
    <w:rsid w:val="00C216A6"/>
    <w:rsid w:val="00C26D82"/>
    <w:rsid w:val="00C425E5"/>
    <w:rsid w:val="00C8100D"/>
    <w:rsid w:val="00C9555B"/>
    <w:rsid w:val="00CA2526"/>
    <w:rsid w:val="00CB0CEF"/>
    <w:rsid w:val="00CB49AF"/>
    <w:rsid w:val="00CE28CC"/>
    <w:rsid w:val="00CF25B7"/>
    <w:rsid w:val="00CF4E2A"/>
    <w:rsid w:val="00D04584"/>
    <w:rsid w:val="00D13D86"/>
    <w:rsid w:val="00D25F96"/>
    <w:rsid w:val="00D340FD"/>
    <w:rsid w:val="00D4742B"/>
    <w:rsid w:val="00D62AB2"/>
    <w:rsid w:val="00D64BF7"/>
    <w:rsid w:val="00D67780"/>
    <w:rsid w:val="00D746CF"/>
    <w:rsid w:val="00DA2EA0"/>
    <w:rsid w:val="00DC1C93"/>
    <w:rsid w:val="00DE5F0E"/>
    <w:rsid w:val="00DF1304"/>
    <w:rsid w:val="00E04CA3"/>
    <w:rsid w:val="00E10155"/>
    <w:rsid w:val="00E273F6"/>
    <w:rsid w:val="00E45B3E"/>
    <w:rsid w:val="00E55F85"/>
    <w:rsid w:val="00E9678B"/>
    <w:rsid w:val="00E96BEB"/>
    <w:rsid w:val="00E96C1C"/>
    <w:rsid w:val="00EA299D"/>
    <w:rsid w:val="00EB5260"/>
    <w:rsid w:val="00EC1878"/>
    <w:rsid w:val="00ED484C"/>
    <w:rsid w:val="00F03106"/>
    <w:rsid w:val="00F41B5C"/>
    <w:rsid w:val="00F43112"/>
    <w:rsid w:val="00F8688E"/>
    <w:rsid w:val="00F951DC"/>
    <w:rsid w:val="00FC45C4"/>
    <w:rsid w:val="00F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4D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B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sr-Latn-R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B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sr-Latn-R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B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sr-Latn-R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1B9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sr-Latn-R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B9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sr-Latn-R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B9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sr-Latn-R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B92"/>
    <w:pPr>
      <w:spacing w:before="240" w:after="60"/>
      <w:outlineLvl w:val="6"/>
    </w:pPr>
    <w:rPr>
      <w:rFonts w:asciiTheme="minorHAnsi" w:eastAsiaTheme="minorHAnsi" w:hAnsiTheme="minorHAnsi"/>
      <w:lang w:val="sr-Latn-R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B92"/>
    <w:pPr>
      <w:spacing w:before="240" w:after="60"/>
      <w:outlineLvl w:val="7"/>
    </w:pPr>
    <w:rPr>
      <w:rFonts w:asciiTheme="minorHAnsi" w:eastAsiaTheme="minorHAnsi" w:hAnsiTheme="minorHAnsi"/>
      <w:i/>
      <w:iCs/>
      <w:lang w:val="sr-Latn-R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B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B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1B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B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1B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B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1B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1B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1B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1B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1B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sr-Latn-R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41B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B92"/>
    <w:pPr>
      <w:spacing w:after="60"/>
      <w:jc w:val="center"/>
      <w:outlineLvl w:val="1"/>
    </w:pPr>
    <w:rPr>
      <w:rFonts w:asciiTheme="majorHAnsi" w:eastAsiaTheme="majorEastAsia" w:hAnsiTheme="majorHAnsi"/>
      <w:lang w:val="sr-Latn-R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41B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1B92"/>
    <w:rPr>
      <w:b/>
      <w:bCs/>
    </w:rPr>
  </w:style>
  <w:style w:type="character" w:styleId="Emphasis">
    <w:name w:val="Emphasis"/>
    <w:basedOn w:val="DefaultParagraphFont"/>
    <w:uiPriority w:val="20"/>
    <w:qFormat/>
    <w:rsid w:val="00B41B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1B92"/>
    <w:rPr>
      <w:rFonts w:asciiTheme="minorHAnsi" w:eastAsiaTheme="minorHAnsi" w:hAnsiTheme="minorHAnsi"/>
      <w:szCs w:val="32"/>
      <w:lang w:val="sr-Latn-RS" w:eastAsia="en-US"/>
    </w:rPr>
  </w:style>
  <w:style w:type="paragraph" w:styleId="ListParagraph">
    <w:name w:val="List Paragraph"/>
    <w:basedOn w:val="Normal"/>
    <w:uiPriority w:val="34"/>
    <w:qFormat/>
    <w:rsid w:val="00B41B92"/>
    <w:pPr>
      <w:ind w:left="720"/>
      <w:contextualSpacing/>
    </w:pPr>
    <w:rPr>
      <w:rFonts w:asciiTheme="minorHAnsi" w:eastAsiaTheme="minorHAnsi" w:hAnsiTheme="minorHAnsi"/>
      <w:lang w:val="sr-Latn-R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41B92"/>
    <w:rPr>
      <w:rFonts w:asciiTheme="minorHAnsi" w:eastAsiaTheme="minorHAnsi" w:hAnsiTheme="minorHAnsi"/>
      <w:i/>
      <w:lang w:val="sr-Latn-R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B41B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B92"/>
    <w:pPr>
      <w:ind w:left="720" w:right="720"/>
    </w:pPr>
    <w:rPr>
      <w:rFonts w:asciiTheme="minorHAnsi" w:eastAsiaTheme="minorHAnsi" w:hAnsiTheme="minorHAnsi"/>
      <w:b/>
      <w:i/>
      <w:szCs w:val="22"/>
      <w:lang w:val="sr-Latn-R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1B92"/>
    <w:rPr>
      <w:b/>
      <w:i/>
      <w:sz w:val="24"/>
    </w:rPr>
  </w:style>
  <w:style w:type="character" w:styleId="SubtleEmphasis">
    <w:name w:val="Subtle Emphasis"/>
    <w:uiPriority w:val="19"/>
    <w:qFormat/>
    <w:rsid w:val="00B41B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1B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1B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1B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1B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1B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84DBB"/>
    <w:pPr>
      <w:tabs>
        <w:tab w:val="center" w:pos="4536"/>
        <w:tab w:val="right" w:pos="9072"/>
      </w:tabs>
    </w:pPr>
    <w:rPr>
      <w:rFonts w:asciiTheme="minorHAnsi" w:eastAsiaTheme="minorHAnsi" w:hAnsiTheme="minorHAnsi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4D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4DBB"/>
    <w:pPr>
      <w:tabs>
        <w:tab w:val="center" w:pos="4536"/>
        <w:tab w:val="right" w:pos="9072"/>
      </w:tabs>
    </w:pPr>
    <w:rPr>
      <w:rFonts w:asciiTheme="minorHAnsi" w:eastAsiaTheme="minorHAnsi" w:hAnsiTheme="minorHAnsi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4DB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4D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customStyle="1" w:styleId="Default">
    <w:name w:val="Default"/>
    <w:rsid w:val="001814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2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EA0"/>
    <w:rPr>
      <w:rFonts w:ascii="Times New Roman" w:eastAsia="Times New Roman" w:hAnsi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EA0"/>
    <w:rPr>
      <w:rFonts w:ascii="Times New Roman" w:eastAsia="Times New Roman" w:hAnsi="Times New Roman"/>
      <w:b/>
      <w:bCs/>
      <w:sz w:val="20"/>
      <w:szCs w:val="20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D13D86"/>
    <w:pPr>
      <w:spacing w:before="100" w:beforeAutospacing="1" w:after="100" w:afterAutospacing="1"/>
    </w:pPr>
    <w:rPr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D13D86"/>
    <w:rPr>
      <w:color w:val="0000FF"/>
      <w:u w:val="single"/>
    </w:rPr>
  </w:style>
  <w:style w:type="character" w:customStyle="1" w:styleId="propisclassinner">
    <w:name w:val="propisclassinner"/>
    <w:basedOn w:val="DefaultParagraphFont"/>
    <w:rsid w:val="00D13D86"/>
  </w:style>
  <w:style w:type="character" w:customStyle="1" w:styleId="NormalJustifiedCharCharCharCharCharCharCharCharCharCharChar">
    <w:name w:val="Normal + Justified Char Char Char Char Char Char Char Char Char Char Char"/>
    <w:basedOn w:val="DefaultParagraphFont"/>
    <w:link w:val="NormalJustifiedCharCharCharCharCharCharCharCharCharChar"/>
    <w:locked/>
    <w:rsid w:val="00673A2E"/>
    <w:rPr>
      <w:sz w:val="24"/>
      <w:szCs w:val="24"/>
      <w:lang w:val="sr-Latn-CS" w:eastAsia="sr-Latn-CS"/>
    </w:rPr>
  </w:style>
  <w:style w:type="paragraph" w:customStyle="1" w:styleId="NormalJustifiedCharCharCharCharCharCharCharCharCharChar">
    <w:name w:val="Normal + Justified Char Char Char Char Char Char Char Char Char Char"/>
    <w:basedOn w:val="Normal"/>
    <w:link w:val="NormalJustifiedCharCharCharCharCharCharCharCharCharCharChar"/>
    <w:rsid w:val="00673A2E"/>
    <w:pPr>
      <w:autoSpaceDE w:val="0"/>
      <w:autoSpaceDN w:val="0"/>
      <w:adjustRightInd w:val="0"/>
      <w:jc w:val="both"/>
    </w:pPr>
    <w:rPr>
      <w:rFonts w:asciiTheme="minorHAnsi" w:eastAsiaTheme="minorHAnsi" w:hAnsiTheme="minorHAnsi"/>
    </w:rPr>
  </w:style>
  <w:style w:type="character" w:styleId="HTMLCite">
    <w:name w:val="HTML Cite"/>
    <w:basedOn w:val="DefaultParagraphFont"/>
    <w:uiPriority w:val="99"/>
    <w:semiHidden/>
    <w:unhideWhenUsed/>
    <w:rsid w:val="00B73F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4D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B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sr-Latn-R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B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sr-Latn-R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B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sr-Latn-R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1B9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sr-Latn-R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B9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sr-Latn-R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B9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sr-Latn-R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B92"/>
    <w:pPr>
      <w:spacing w:before="240" w:after="60"/>
      <w:outlineLvl w:val="6"/>
    </w:pPr>
    <w:rPr>
      <w:rFonts w:asciiTheme="minorHAnsi" w:eastAsiaTheme="minorHAnsi" w:hAnsiTheme="minorHAnsi"/>
      <w:lang w:val="sr-Latn-R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B92"/>
    <w:pPr>
      <w:spacing w:before="240" w:after="60"/>
      <w:outlineLvl w:val="7"/>
    </w:pPr>
    <w:rPr>
      <w:rFonts w:asciiTheme="minorHAnsi" w:eastAsiaTheme="minorHAnsi" w:hAnsiTheme="minorHAnsi"/>
      <w:i/>
      <w:iCs/>
      <w:lang w:val="sr-Latn-R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B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B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1B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B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1B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B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1B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1B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1B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1B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1B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sr-Latn-R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41B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B92"/>
    <w:pPr>
      <w:spacing w:after="60"/>
      <w:jc w:val="center"/>
      <w:outlineLvl w:val="1"/>
    </w:pPr>
    <w:rPr>
      <w:rFonts w:asciiTheme="majorHAnsi" w:eastAsiaTheme="majorEastAsia" w:hAnsiTheme="majorHAnsi"/>
      <w:lang w:val="sr-Latn-R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41B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1B92"/>
    <w:rPr>
      <w:b/>
      <w:bCs/>
    </w:rPr>
  </w:style>
  <w:style w:type="character" w:styleId="Emphasis">
    <w:name w:val="Emphasis"/>
    <w:basedOn w:val="DefaultParagraphFont"/>
    <w:uiPriority w:val="20"/>
    <w:qFormat/>
    <w:rsid w:val="00B41B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1B92"/>
    <w:rPr>
      <w:rFonts w:asciiTheme="minorHAnsi" w:eastAsiaTheme="minorHAnsi" w:hAnsiTheme="minorHAnsi"/>
      <w:szCs w:val="32"/>
      <w:lang w:val="sr-Latn-RS" w:eastAsia="en-US"/>
    </w:rPr>
  </w:style>
  <w:style w:type="paragraph" w:styleId="ListParagraph">
    <w:name w:val="List Paragraph"/>
    <w:basedOn w:val="Normal"/>
    <w:uiPriority w:val="34"/>
    <w:qFormat/>
    <w:rsid w:val="00B41B92"/>
    <w:pPr>
      <w:ind w:left="720"/>
      <w:contextualSpacing/>
    </w:pPr>
    <w:rPr>
      <w:rFonts w:asciiTheme="minorHAnsi" w:eastAsiaTheme="minorHAnsi" w:hAnsiTheme="minorHAnsi"/>
      <w:lang w:val="sr-Latn-R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41B92"/>
    <w:rPr>
      <w:rFonts w:asciiTheme="minorHAnsi" w:eastAsiaTheme="minorHAnsi" w:hAnsiTheme="minorHAnsi"/>
      <w:i/>
      <w:lang w:val="sr-Latn-R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B41B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B92"/>
    <w:pPr>
      <w:ind w:left="720" w:right="720"/>
    </w:pPr>
    <w:rPr>
      <w:rFonts w:asciiTheme="minorHAnsi" w:eastAsiaTheme="minorHAnsi" w:hAnsiTheme="minorHAnsi"/>
      <w:b/>
      <w:i/>
      <w:szCs w:val="22"/>
      <w:lang w:val="sr-Latn-R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1B92"/>
    <w:rPr>
      <w:b/>
      <w:i/>
      <w:sz w:val="24"/>
    </w:rPr>
  </w:style>
  <w:style w:type="character" w:styleId="SubtleEmphasis">
    <w:name w:val="Subtle Emphasis"/>
    <w:uiPriority w:val="19"/>
    <w:qFormat/>
    <w:rsid w:val="00B41B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1B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1B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1B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1B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1B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84DBB"/>
    <w:pPr>
      <w:tabs>
        <w:tab w:val="center" w:pos="4536"/>
        <w:tab w:val="right" w:pos="9072"/>
      </w:tabs>
    </w:pPr>
    <w:rPr>
      <w:rFonts w:asciiTheme="minorHAnsi" w:eastAsiaTheme="minorHAnsi" w:hAnsiTheme="minorHAnsi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4D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4DBB"/>
    <w:pPr>
      <w:tabs>
        <w:tab w:val="center" w:pos="4536"/>
        <w:tab w:val="right" w:pos="9072"/>
      </w:tabs>
    </w:pPr>
    <w:rPr>
      <w:rFonts w:asciiTheme="minorHAnsi" w:eastAsiaTheme="minorHAnsi" w:hAnsiTheme="minorHAnsi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4DB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4D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customStyle="1" w:styleId="Default">
    <w:name w:val="Default"/>
    <w:rsid w:val="001814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2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EA0"/>
    <w:rPr>
      <w:rFonts w:ascii="Times New Roman" w:eastAsia="Times New Roman" w:hAnsi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EA0"/>
    <w:rPr>
      <w:rFonts w:ascii="Times New Roman" w:eastAsia="Times New Roman" w:hAnsi="Times New Roman"/>
      <w:b/>
      <w:bCs/>
      <w:sz w:val="20"/>
      <w:szCs w:val="20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D13D86"/>
    <w:pPr>
      <w:spacing w:before="100" w:beforeAutospacing="1" w:after="100" w:afterAutospacing="1"/>
    </w:pPr>
    <w:rPr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D13D86"/>
    <w:rPr>
      <w:color w:val="0000FF"/>
      <w:u w:val="single"/>
    </w:rPr>
  </w:style>
  <w:style w:type="character" w:customStyle="1" w:styleId="propisclassinner">
    <w:name w:val="propisclassinner"/>
    <w:basedOn w:val="DefaultParagraphFont"/>
    <w:rsid w:val="00D13D86"/>
  </w:style>
  <w:style w:type="character" w:customStyle="1" w:styleId="NormalJustifiedCharCharCharCharCharCharCharCharCharCharChar">
    <w:name w:val="Normal + Justified Char Char Char Char Char Char Char Char Char Char Char"/>
    <w:basedOn w:val="DefaultParagraphFont"/>
    <w:link w:val="NormalJustifiedCharCharCharCharCharCharCharCharCharChar"/>
    <w:locked/>
    <w:rsid w:val="00673A2E"/>
    <w:rPr>
      <w:sz w:val="24"/>
      <w:szCs w:val="24"/>
      <w:lang w:val="sr-Latn-CS" w:eastAsia="sr-Latn-CS"/>
    </w:rPr>
  </w:style>
  <w:style w:type="paragraph" w:customStyle="1" w:styleId="NormalJustifiedCharCharCharCharCharCharCharCharCharChar">
    <w:name w:val="Normal + Justified Char Char Char Char Char Char Char Char Char Char"/>
    <w:basedOn w:val="Normal"/>
    <w:link w:val="NormalJustifiedCharCharCharCharCharCharCharCharCharCharChar"/>
    <w:rsid w:val="00673A2E"/>
    <w:pPr>
      <w:autoSpaceDE w:val="0"/>
      <w:autoSpaceDN w:val="0"/>
      <w:adjustRightInd w:val="0"/>
      <w:jc w:val="both"/>
    </w:pPr>
    <w:rPr>
      <w:rFonts w:asciiTheme="minorHAnsi" w:eastAsiaTheme="minorHAnsi" w:hAnsiTheme="minorHAnsi"/>
    </w:rPr>
  </w:style>
  <w:style w:type="character" w:styleId="HTMLCite">
    <w:name w:val="HTML Cite"/>
    <w:basedOn w:val="DefaultParagraphFont"/>
    <w:uiPriority w:val="99"/>
    <w:semiHidden/>
    <w:unhideWhenUsed/>
    <w:rsid w:val="00B73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ml.gov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JADŽIĆ</dc:creator>
  <cp:lastModifiedBy>LIDIJA RIBOŠKIĆ</cp:lastModifiedBy>
  <cp:revision>5</cp:revision>
  <cp:lastPrinted>2018-03-23T13:52:00Z</cp:lastPrinted>
  <dcterms:created xsi:type="dcterms:W3CDTF">2018-03-28T09:18:00Z</dcterms:created>
  <dcterms:modified xsi:type="dcterms:W3CDTF">2018-04-10T07:40:00Z</dcterms:modified>
</cp:coreProperties>
</file>