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D549FF" w14:textId="77777777" w:rsidR="00123AFE" w:rsidRDefault="00123AFE" w:rsidP="001D4A49">
      <w:pPr>
        <w:jc w:val="center"/>
        <w:rPr>
          <w:rFonts w:ascii="Arial" w:hAnsi="Arial" w:cs="Arial"/>
          <w:b/>
          <w:sz w:val="28"/>
          <w:szCs w:val="28"/>
        </w:rPr>
      </w:pPr>
    </w:p>
    <w:p w14:paraId="2C59A9A3" w14:textId="77777777" w:rsidR="001D4A49" w:rsidRPr="00ED6F13" w:rsidRDefault="00554BA0" w:rsidP="001D4A49">
      <w:pPr>
        <w:jc w:val="center"/>
        <w:rPr>
          <w:rFonts w:ascii="Arial" w:hAnsi="Arial" w:cs="Arial"/>
          <w:b/>
          <w:caps/>
          <w:sz w:val="28"/>
          <w:szCs w:val="28"/>
          <w:lang w:val="sr-Cyrl-RS"/>
        </w:rPr>
      </w:pPr>
      <w:r w:rsidRPr="00ED6F13">
        <w:rPr>
          <w:rFonts w:ascii="Arial" w:hAnsi="Arial" w:cs="Arial"/>
          <w:b/>
          <w:sz w:val="28"/>
          <w:szCs w:val="28"/>
          <w:lang w:val="sr-Cyrl-RS"/>
        </w:rPr>
        <w:t xml:space="preserve">УПУТСТВО О </w:t>
      </w:r>
      <w:r w:rsidR="001D4A49" w:rsidRPr="00ED6F13">
        <w:rPr>
          <w:rFonts w:ascii="Arial" w:hAnsi="Arial" w:cs="Arial"/>
          <w:b/>
          <w:sz w:val="28"/>
          <w:szCs w:val="28"/>
          <w:lang w:val="sr-Cyrl-RS"/>
        </w:rPr>
        <w:t>ФОРМ</w:t>
      </w:r>
      <w:r w:rsidRPr="00ED6F13">
        <w:rPr>
          <w:rFonts w:ascii="Arial" w:hAnsi="Arial" w:cs="Arial"/>
          <w:b/>
          <w:sz w:val="28"/>
          <w:szCs w:val="28"/>
          <w:lang w:val="sr-Cyrl-RS"/>
        </w:rPr>
        <w:t>И</w:t>
      </w:r>
      <w:r w:rsidR="001D4A49" w:rsidRPr="00ED6F13">
        <w:rPr>
          <w:rFonts w:ascii="Arial" w:hAnsi="Arial" w:cs="Arial"/>
          <w:b/>
          <w:sz w:val="28"/>
          <w:szCs w:val="28"/>
          <w:lang w:val="sr-Cyrl-RS"/>
        </w:rPr>
        <w:t>, САДРЖАЈ</w:t>
      </w:r>
      <w:r w:rsidRPr="00ED6F13">
        <w:rPr>
          <w:rFonts w:ascii="Arial" w:hAnsi="Arial" w:cs="Arial"/>
          <w:b/>
          <w:sz w:val="28"/>
          <w:szCs w:val="28"/>
          <w:lang w:val="sr-Cyrl-RS"/>
        </w:rPr>
        <w:t>У</w:t>
      </w:r>
      <w:r w:rsidR="001D4A49" w:rsidRPr="00ED6F13">
        <w:rPr>
          <w:rFonts w:ascii="Arial" w:hAnsi="Arial" w:cs="Arial"/>
          <w:b/>
          <w:sz w:val="28"/>
          <w:szCs w:val="28"/>
          <w:lang w:val="sr-Cyrl-RS"/>
        </w:rPr>
        <w:t xml:space="preserve"> И НАЧИН</w:t>
      </w:r>
      <w:r w:rsidRPr="00ED6F13">
        <w:rPr>
          <w:rFonts w:ascii="Arial" w:hAnsi="Arial" w:cs="Arial"/>
          <w:b/>
          <w:sz w:val="28"/>
          <w:szCs w:val="28"/>
          <w:lang w:val="sr-Cyrl-RS"/>
        </w:rPr>
        <w:t>У</w:t>
      </w:r>
      <w:r w:rsidR="001D4A49" w:rsidRPr="00ED6F13">
        <w:rPr>
          <w:rFonts w:ascii="Arial" w:hAnsi="Arial" w:cs="Arial"/>
          <w:b/>
          <w:sz w:val="28"/>
          <w:szCs w:val="28"/>
          <w:lang w:val="sr-Cyrl-RS"/>
        </w:rPr>
        <w:t xml:space="preserve"> ПОПУЊАВАЊА ЕЛЕМЕНАТА ОБРАСЦА </w:t>
      </w:r>
      <w:r w:rsidR="001D4A49" w:rsidRPr="00ED6F13">
        <w:rPr>
          <w:rFonts w:ascii="Arial" w:hAnsi="Arial" w:cs="Arial"/>
          <w:b/>
          <w:caps/>
          <w:sz w:val="28"/>
          <w:szCs w:val="28"/>
          <w:lang w:val="sr-Cyrl-RS"/>
        </w:rPr>
        <w:t xml:space="preserve">прегледа услуга и накнада повезаних с платним рачуном </w:t>
      </w:r>
    </w:p>
    <w:p w14:paraId="06CD93C8" w14:textId="77777777" w:rsidR="001D4A49" w:rsidRPr="00ED6F13" w:rsidRDefault="001D4A49" w:rsidP="001B1563">
      <w:pPr>
        <w:spacing w:after="240"/>
        <w:jc w:val="center"/>
        <w:rPr>
          <w:rFonts w:ascii="Arial" w:hAnsi="Arial" w:cs="Arial"/>
          <w:caps/>
          <w:sz w:val="28"/>
          <w:szCs w:val="28"/>
          <w:lang w:val="sr-Cyrl-RS"/>
        </w:rPr>
      </w:pPr>
    </w:p>
    <w:p w14:paraId="17AB10AA" w14:textId="77777777" w:rsidR="001D4A49" w:rsidRPr="00ED6F13" w:rsidRDefault="001D4A49" w:rsidP="00B12B5D">
      <w:pPr>
        <w:pStyle w:val="ListParagraph"/>
        <w:numPr>
          <w:ilvl w:val="0"/>
          <w:numId w:val="1"/>
        </w:numPr>
        <w:spacing w:after="240" w:line="240" w:lineRule="auto"/>
        <w:ind w:left="0" w:firstLine="357"/>
        <w:contextualSpacing w:val="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Пружалац платних услуга дужан је да при попуњавању </w:t>
      </w:r>
      <w:r w:rsidRPr="00ED6F13">
        <w:rPr>
          <w:rFonts w:ascii="Arial" w:eastAsia="Calibri" w:hAnsi="Arial"/>
          <w:sz w:val="28"/>
          <w:lang w:val="sr-Cyrl-RS"/>
        </w:rPr>
        <w:t>одговарајућег обрасца</w:t>
      </w:r>
      <w:r w:rsidRPr="00ED6F13">
        <w:rPr>
          <w:rFonts w:ascii="Calibri" w:eastAsia="Calibri" w:hAnsi="Calibri"/>
          <w:lang w:val="sr-Cyrl-RS"/>
        </w:rPr>
        <w:t xml:space="preserve"> 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из </w:t>
      </w:r>
      <w:r w:rsidR="00422E1D" w:rsidRPr="00ED6F13">
        <w:rPr>
          <w:rFonts w:ascii="Arial" w:eastAsia="Times New Roman" w:hAnsi="Arial" w:cs="Times New Roman"/>
          <w:sz w:val="28"/>
          <w:szCs w:val="24"/>
          <w:lang w:val="sr-Cyrl-RS"/>
        </w:rPr>
        <w:t>п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>рилога 1 и 2 ове одлуке (у даљем тексту: образац ПУН) примењује следећа правила о форми, садржају и начину попуњавања елемената тих образаца.</w:t>
      </w:r>
    </w:p>
    <w:p w14:paraId="18AAF54B" w14:textId="77777777" w:rsidR="001D4A49" w:rsidRPr="00ED6F13" w:rsidRDefault="001D4A49" w:rsidP="00B12B5D">
      <w:pPr>
        <w:pStyle w:val="ListParagraph"/>
        <w:numPr>
          <w:ilvl w:val="0"/>
          <w:numId w:val="1"/>
        </w:numPr>
        <w:spacing w:after="240" w:line="240" w:lineRule="auto"/>
        <w:ind w:left="0" w:firstLine="357"/>
        <w:contextualSpacing w:val="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При попуњавању обрасца ПУН пружалац платних услуга не може мењати </w:t>
      </w:r>
      <w:r w:rsid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његову 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форму, нити садржину предефинисаних поља у обрасцу ПУН. </w:t>
      </w:r>
    </w:p>
    <w:p w14:paraId="7191062D" w14:textId="44548EFA" w:rsidR="001D4A49" w:rsidRPr="00ED6F13" w:rsidRDefault="001D4A49" w:rsidP="00B12B5D">
      <w:pPr>
        <w:spacing w:after="240" w:line="240" w:lineRule="auto"/>
        <w:ind w:firstLine="72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>Изузетно од става 1. ове тачке</w:t>
      </w:r>
      <w:r w:rsidR="00ED6F13">
        <w:rPr>
          <w:rFonts w:ascii="Arial" w:eastAsia="Times New Roman" w:hAnsi="Arial" w:cs="Times New Roman"/>
          <w:sz w:val="28"/>
          <w:szCs w:val="24"/>
          <w:lang w:val="sr-Cyrl-RS"/>
        </w:rPr>
        <w:t>,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ако пружалац платних услуга кориснику платних услуга </w:t>
      </w:r>
      <w:r w:rsidR="00ED6F13"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доставља 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образац ПУН у електронском облику, уз услов да </w:t>
      </w:r>
      <w:r w:rsidR="00ED6F13">
        <w:rPr>
          <w:rFonts w:ascii="Arial" w:eastAsia="Times New Roman" w:hAnsi="Arial" w:cs="Times New Roman"/>
          <w:sz w:val="28"/>
          <w:szCs w:val="24"/>
          <w:lang w:val="sr-Cyrl-RS"/>
        </w:rPr>
        <w:t>му</w:t>
      </w:r>
      <w:r w:rsidR="00ED6F13"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истовремено достави и примерак обрасца ПУН у складу с чланом 73г ст. 3. и 4. Закона о платним услугама, пружалац платних услуга </w:t>
      </w:r>
      <w:r w:rsidR="00A464F9"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може 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у </w:t>
      </w:r>
      <w:r w:rsidR="00A464F9"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обрасцу 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>ПУН у електронском облику употребљавати електронске алате, као што су слојеви (</w:t>
      </w:r>
      <w:r w:rsidR="00A464F9"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енг. </w:t>
      </w:r>
      <w:r w:rsidRPr="00ED6F13">
        <w:rPr>
          <w:rFonts w:ascii="Arial" w:eastAsia="Times New Roman" w:hAnsi="Arial" w:cs="Times New Roman"/>
          <w:i/>
          <w:sz w:val="28"/>
          <w:szCs w:val="24"/>
          <w:lang w:val="sr-Cyrl-RS"/>
        </w:rPr>
        <w:t>layering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>) и прозори који искачу (</w:t>
      </w:r>
      <w:r w:rsidR="00A464F9"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енг. </w:t>
      </w:r>
      <w:r w:rsidRPr="00ED6F13">
        <w:rPr>
          <w:rFonts w:ascii="Arial" w:eastAsia="Times New Roman" w:hAnsi="Arial" w:cs="Times New Roman"/>
          <w:i/>
          <w:sz w:val="28"/>
          <w:szCs w:val="24"/>
          <w:lang w:val="sr-Cyrl-RS"/>
        </w:rPr>
        <w:t>pop-ups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>), уз услов да се видљиво приказују назив обрасца ПУН, заједнички симбол, уводне напомене, називи колона и нумерисаних редова и да редослед информација остане исти.</w:t>
      </w:r>
    </w:p>
    <w:p w14:paraId="63A6D492" w14:textId="77777777" w:rsidR="001D4A49" w:rsidRPr="00ED6F13" w:rsidRDefault="001D4A49" w:rsidP="004B334E">
      <w:pPr>
        <w:pStyle w:val="ListParagraph"/>
        <w:numPr>
          <w:ilvl w:val="0"/>
          <w:numId w:val="1"/>
        </w:numPr>
        <w:spacing w:after="240" w:line="240" w:lineRule="auto"/>
        <w:ind w:left="357" w:firstLine="357"/>
        <w:contextualSpacing w:val="0"/>
        <w:jc w:val="both"/>
        <w:rPr>
          <w:rFonts w:ascii="Arial" w:hAnsi="Arial" w:cs="Arial"/>
          <w:sz w:val="28"/>
          <w:szCs w:val="28"/>
          <w:lang w:val="sr-Cyrl-RS"/>
        </w:rPr>
      </w:pP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>Образац ПУН мора:</w:t>
      </w:r>
    </w:p>
    <w:p w14:paraId="1235D85B" w14:textId="53E5C898" w:rsidR="001D4A49" w:rsidRPr="00ED6F13" w:rsidRDefault="00123AFE" w:rsidP="004B334E">
      <w:pPr>
        <w:pStyle w:val="ListParagraph"/>
        <w:spacing w:after="240" w:line="240" w:lineRule="auto"/>
        <w:contextualSpacing w:val="0"/>
        <w:jc w:val="both"/>
        <w:rPr>
          <w:rFonts w:ascii="Arial" w:hAnsi="Arial" w:cs="Arial"/>
          <w:sz w:val="28"/>
          <w:szCs w:val="28"/>
          <w:lang w:val="sr-Cyrl-RS"/>
        </w:rPr>
      </w:pPr>
      <w:r>
        <w:rPr>
          <w:rFonts w:ascii="Arial" w:hAnsi="Arial" w:cs="Arial"/>
          <w:sz w:val="28"/>
          <w:szCs w:val="28"/>
        </w:rPr>
        <w:tab/>
      </w:r>
      <w:r w:rsidR="00130463">
        <w:rPr>
          <w:rFonts w:ascii="Arial" w:hAnsi="Arial" w:cs="Arial"/>
          <w:sz w:val="28"/>
          <w:szCs w:val="28"/>
          <w:lang w:val="sr-Cyrl-RS"/>
        </w:rPr>
        <w:t>а)</w:t>
      </w:r>
      <w:r w:rsidR="00130463">
        <w:rPr>
          <w:rFonts w:ascii="Arial" w:hAnsi="Arial" w:cs="Arial"/>
          <w:sz w:val="28"/>
          <w:szCs w:val="28"/>
        </w:rPr>
        <w:tab/>
      </w:r>
      <w:r w:rsidR="001D4A49" w:rsidRPr="00ED6F13">
        <w:rPr>
          <w:rFonts w:ascii="Arial" w:hAnsi="Arial" w:cs="Arial"/>
          <w:sz w:val="28"/>
          <w:szCs w:val="28"/>
          <w:lang w:val="sr-Cyrl-RS"/>
        </w:rPr>
        <w:t xml:space="preserve">бити приказан у формату А4, </w:t>
      </w:r>
      <w:r w:rsidR="00FF75F9" w:rsidRPr="00ED6F13">
        <w:rPr>
          <w:rFonts w:ascii="Arial" w:hAnsi="Arial" w:cs="Arial"/>
          <w:sz w:val="28"/>
          <w:szCs w:val="28"/>
          <w:lang w:val="sr-Cyrl-RS"/>
        </w:rPr>
        <w:t>вертикално</w:t>
      </w:r>
      <w:r w:rsidR="001D4A49" w:rsidRPr="00ED6F13">
        <w:rPr>
          <w:rFonts w:ascii="Arial" w:hAnsi="Arial" w:cs="Arial"/>
          <w:sz w:val="28"/>
          <w:szCs w:val="28"/>
          <w:lang w:val="sr-Cyrl-RS"/>
        </w:rPr>
        <w:t xml:space="preserve"> постављен;</w:t>
      </w:r>
    </w:p>
    <w:p w14:paraId="36B9E371" w14:textId="5F2EA0A5" w:rsidR="001D4A49" w:rsidRPr="00ED6F13" w:rsidRDefault="00123AFE" w:rsidP="00123AFE">
      <w:pPr>
        <w:pStyle w:val="ListParagraph"/>
        <w:spacing w:after="240" w:line="240" w:lineRule="auto"/>
        <w:ind w:left="0"/>
        <w:contextualSpacing w:val="0"/>
        <w:jc w:val="both"/>
        <w:rPr>
          <w:rFonts w:ascii="Arial" w:hAnsi="Arial" w:cs="Arial"/>
          <w:sz w:val="28"/>
          <w:szCs w:val="28"/>
          <w:lang w:val="sr-Cyrl-RS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130463">
        <w:rPr>
          <w:rFonts w:ascii="Arial" w:hAnsi="Arial" w:cs="Arial"/>
          <w:sz w:val="28"/>
          <w:szCs w:val="28"/>
          <w:lang w:val="sr-Cyrl-RS"/>
        </w:rPr>
        <w:t>б)</w:t>
      </w:r>
      <w:r w:rsidR="00130463">
        <w:rPr>
          <w:rFonts w:ascii="Arial" w:hAnsi="Arial" w:cs="Arial"/>
          <w:sz w:val="28"/>
          <w:szCs w:val="28"/>
        </w:rPr>
        <w:tab/>
      </w:r>
      <w:r w:rsidR="001D4A49" w:rsidRPr="00ED6F13">
        <w:rPr>
          <w:rFonts w:ascii="Arial" w:hAnsi="Arial" w:cs="Arial"/>
          <w:sz w:val="28"/>
          <w:szCs w:val="28"/>
          <w:lang w:val="sr-Cyrl-RS"/>
        </w:rPr>
        <w:t xml:space="preserve">на врху прве странице садржати наслов „ПРЕГЛЕД УСЛУГА И НАКНАДА за корисника платних услуга – потрошача“ </w:t>
      </w:r>
      <w:r w:rsidR="00ED6F13">
        <w:rPr>
          <w:rFonts w:ascii="Arial" w:hAnsi="Arial" w:cs="Arial"/>
          <w:sz w:val="28"/>
          <w:szCs w:val="28"/>
          <w:lang w:val="sr-Cyrl-RS"/>
        </w:rPr>
        <w:t>ако</w:t>
      </w:r>
      <w:r w:rsidR="00ED6F13" w:rsidRPr="00ED6F13">
        <w:rPr>
          <w:rFonts w:ascii="Arial" w:hAnsi="Arial" w:cs="Arial"/>
          <w:sz w:val="28"/>
          <w:szCs w:val="28"/>
          <w:lang w:val="sr-Cyrl-RS"/>
        </w:rPr>
        <w:t xml:space="preserve"> </w:t>
      </w:r>
      <w:r w:rsidR="001D4A49" w:rsidRPr="00ED6F13">
        <w:rPr>
          <w:rFonts w:ascii="Arial" w:hAnsi="Arial" w:cs="Arial"/>
          <w:sz w:val="28"/>
          <w:szCs w:val="28"/>
          <w:lang w:val="sr-Cyrl-RS"/>
        </w:rPr>
        <w:t xml:space="preserve">се односи на образац из Прилога 1 </w:t>
      </w:r>
      <w:r w:rsidR="00422E1D" w:rsidRPr="00ED6F13">
        <w:rPr>
          <w:rFonts w:ascii="Arial" w:hAnsi="Arial" w:cs="Arial"/>
          <w:sz w:val="28"/>
          <w:szCs w:val="28"/>
          <w:lang w:val="sr-Cyrl-RS"/>
        </w:rPr>
        <w:t xml:space="preserve">ове одлуке </w:t>
      </w:r>
      <w:r w:rsidR="001D4A49" w:rsidRPr="00ED6F13">
        <w:rPr>
          <w:rFonts w:ascii="Arial" w:hAnsi="Arial" w:cs="Arial"/>
          <w:sz w:val="28"/>
          <w:szCs w:val="28"/>
          <w:lang w:val="sr-Cyrl-RS"/>
        </w:rPr>
        <w:t xml:space="preserve">за корисника платних услуга који је потрошач, односно „ПРЕГЛЕД УСЛУГА И НАКНАДА за корисника платних услуга – предузетника/правног лица“ </w:t>
      </w:r>
      <w:r w:rsidR="00ED6F13">
        <w:rPr>
          <w:rFonts w:ascii="Arial" w:hAnsi="Arial" w:cs="Arial"/>
          <w:sz w:val="28"/>
          <w:szCs w:val="28"/>
          <w:lang w:val="sr-Cyrl-RS"/>
        </w:rPr>
        <w:t>ако</w:t>
      </w:r>
      <w:r w:rsidR="00ED6F13" w:rsidRPr="00ED6F13">
        <w:rPr>
          <w:rFonts w:ascii="Arial" w:hAnsi="Arial" w:cs="Arial"/>
          <w:sz w:val="28"/>
          <w:szCs w:val="28"/>
          <w:lang w:val="sr-Cyrl-RS"/>
        </w:rPr>
        <w:t xml:space="preserve"> </w:t>
      </w:r>
      <w:r w:rsidR="001D4A49" w:rsidRPr="00ED6F13">
        <w:rPr>
          <w:rFonts w:ascii="Arial" w:hAnsi="Arial" w:cs="Arial"/>
          <w:sz w:val="28"/>
          <w:szCs w:val="28"/>
          <w:lang w:val="sr-Cyrl-RS"/>
        </w:rPr>
        <w:t xml:space="preserve">се односи на образац из Прилога 2 </w:t>
      </w:r>
      <w:r w:rsidR="00422E1D" w:rsidRPr="00ED6F13">
        <w:rPr>
          <w:rFonts w:ascii="Arial" w:hAnsi="Arial" w:cs="Arial"/>
          <w:sz w:val="28"/>
          <w:szCs w:val="28"/>
          <w:lang w:val="sr-Cyrl-RS"/>
        </w:rPr>
        <w:t xml:space="preserve">ове одлуке </w:t>
      </w:r>
      <w:r w:rsidR="001D4A49" w:rsidRPr="00ED6F13">
        <w:rPr>
          <w:rFonts w:ascii="Arial" w:hAnsi="Arial" w:cs="Arial"/>
          <w:sz w:val="28"/>
          <w:szCs w:val="28"/>
          <w:lang w:val="sr-Cyrl-RS"/>
        </w:rPr>
        <w:t xml:space="preserve">за корисника платних услуга који је предузетник и/или правно лице. Ако се образац ПУН из Прилога 2 </w:t>
      </w:r>
      <w:r w:rsidR="00422E1D" w:rsidRPr="00ED6F13">
        <w:rPr>
          <w:rFonts w:ascii="Arial" w:hAnsi="Arial" w:cs="Arial"/>
          <w:sz w:val="28"/>
          <w:szCs w:val="28"/>
          <w:lang w:val="sr-Cyrl-RS"/>
        </w:rPr>
        <w:t xml:space="preserve">ове одлуке </w:t>
      </w:r>
      <w:r w:rsidR="001D4A49" w:rsidRPr="00ED6F13">
        <w:rPr>
          <w:rFonts w:ascii="Arial" w:hAnsi="Arial" w:cs="Arial"/>
          <w:sz w:val="28"/>
          <w:szCs w:val="28"/>
          <w:lang w:val="sr-Cyrl-RS"/>
        </w:rPr>
        <w:t xml:space="preserve">односи само на предузетнике или </w:t>
      </w:r>
      <w:r w:rsidR="00ED6F13">
        <w:rPr>
          <w:rFonts w:ascii="Arial" w:hAnsi="Arial" w:cs="Arial"/>
          <w:sz w:val="28"/>
          <w:szCs w:val="28"/>
          <w:lang w:val="sr-Cyrl-RS"/>
        </w:rPr>
        <w:t xml:space="preserve">на </w:t>
      </w:r>
      <w:r w:rsidR="001D4A49" w:rsidRPr="00ED6F13">
        <w:rPr>
          <w:rFonts w:ascii="Arial" w:hAnsi="Arial" w:cs="Arial"/>
          <w:sz w:val="28"/>
          <w:szCs w:val="28"/>
          <w:lang w:val="sr-Cyrl-RS"/>
        </w:rPr>
        <w:t>одређену категорију предузетника, пружалац платних услуга из наслова изоставља</w:t>
      </w:r>
      <w:r w:rsidR="000F784D" w:rsidRPr="00ED6F13">
        <w:rPr>
          <w:rFonts w:ascii="Arial" w:hAnsi="Arial" w:cs="Arial"/>
          <w:sz w:val="28"/>
          <w:szCs w:val="28"/>
          <w:lang w:val="sr-Cyrl-RS"/>
        </w:rPr>
        <w:t xml:space="preserve"> речи</w:t>
      </w:r>
      <w:r w:rsidR="001D4A49" w:rsidRPr="00ED6F13">
        <w:rPr>
          <w:rFonts w:ascii="Arial" w:hAnsi="Arial" w:cs="Arial"/>
          <w:sz w:val="28"/>
          <w:szCs w:val="28"/>
          <w:lang w:val="sr-Cyrl-RS"/>
        </w:rPr>
        <w:t xml:space="preserve"> „правно лице“, односно ако се </w:t>
      </w:r>
      <w:r w:rsidR="00ED6F13">
        <w:rPr>
          <w:rFonts w:ascii="Arial" w:hAnsi="Arial" w:cs="Arial"/>
          <w:sz w:val="28"/>
          <w:szCs w:val="28"/>
          <w:lang w:val="sr-Cyrl-RS"/>
        </w:rPr>
        <w:t xml:space="preserve">тај </w:t>
      </w:r>
      <w:r w:rsidR="001D4A49" w:rsidRPr="00ED6F13">
        <w:rPr>
          <w:rFonts w:ascii="Arial" w:hAnsi="Arial" w:cs="Arial"/>
          <w:sz w:val="28"/>
          <w:szCs w:val="28"/>
          <w:lang w:val="sr-Cyrl-RS"/>
        </w:rPr>
        <w:t>образац односи само на правна лица или одређену категорију правних лица</w:t>
      </w:r>
      <w:r w:rsidR="000F784D" w:rsidRPr="00ED6F13">
        <w:rPr>
          <w:rFonts w:ascii="Arial" w:hAnsi="Arial" w:cs="Arial"/>
          <w:sz w:val="28"/>
          <w:szCs w:val="28"/>
          <w:lang w:val="sr-Cyrl-RS"/>
        </w:rPr>
        <w:t>,</w:t>
      </w:r>
      <w:r w:rsidR="001D4A49" w:rsidRPr="00ED6F13">
        <w:rPr>
          <w:rFonts w:ascii="Arial" w:hAnsi="Arial" w:cs="Arial"/>
          <w:sz w:val="28"/>
          <w:szCs w:val="28"/>
          <w:lang w:val="sr-Cyrl-RS"/>
        </w:rPr>
        <w:t xml:space="preserve"> пружалац платних услуга из наслова изоставља</w:t>
      </w:r>
      <w:r w:rsidR="000F784D" w:rsidRPr="00ED6F13">
        <w:rPr>
          <w:rFonts w:ascii="Arial" w:hAnsi="Arial" w:cs="Arial"/>
          <w:sz w:val="28"/>
          <w:szCs w:val="28"/>
          <w:lang w:val="sr-Cyrl-RS"/>
        </w:rPr>
        <w:t xml:space="preserve"> реч</w:t>
      </w:r>
      <w:r w:rsidR="001D4A49" w:rsidRPr="00ED6F13">
        <w:rPr>
          <w:rFonts w:ascii="Arial" w:hAnsi="Arial" w:cs="Arial"/>
          <w:sz w:val="28"/>
          <w:szCs w:val="28"/>
          <w:lang w:val="sr-Cyrl-RS"/>
        </w:rPr>
        <w:t xml:space="preserve"> „предузетник“</w:t>
      </w:r>
      <w:r w:rsidR="00ED6F13">
        <w:rPr>
          <w:rFonts w:ascii="Arial" w:hAnsi="Arial" w:cs="Arial"/>
          <w:sz w:val="28"/>
          <w:szCs w:val="28"/>
          <w:lang w:val="sr-Cyrl-RS"/>
        </w:rPr>
        <w:t>; н</w:t>
      </w:r>
      <w:r w:rsidR="001D4A49" w:rsidRPr="00ED6F13">
        <w:rPr>
          <w:rFonts w:ascii="Arial" w:hAnsi="Arial" w:cs="Arial"/>
          <w:sz w:val="28"/>
          <w:szCs w:val="28"/>
          <w:lang w:val="sr-Cyrl-RS"/>
        </w:rPr>
        <w:t>аслов мора бити приказан у средини и између логоа пружаоца платних услуга у горњем левом углу документа и заједничког симбола у горњем десном углу документа;</w:t>
      </w:r>
    </w:p>
    <w:p w14:paraId="14572B5D" w14:textId="74849D56" w:rsidR="001D4A49" w:rsidRPr="00ED6F13" w:rsidRDefault="00123AFE" w:rsidP="00123AFE">
      <w:pPr>
        <w:pStyle w:val="ListParagraph"/>
        <w:spacing w:after="240" w:line="240" w:lineRule="auto"/>
        <w:ind w:left="0"/>
        <w:contextualSpacing w:val="0"/>
        <w:jc w:val="both"/>
        <w:rPr>
          <w:rFonts w:ascii="Arial" w:hAnsi="Arial" w:cs="Arial"/>
          <w:sz w:val="28"/>
          <w:szCs w:val="28"/>
          <w:lang w:val="sr-Cyrl-RS"/>
        </w:rPr>
      </w:pPr>
      <w:r>
        <w:rPr>
          <w:rFonts w:ascii="Arial" w:hAnsi="Arial" w:cs="Arial"/>
          <w:sz w:val="28"/>
          <w:szCs w:val="28"/>
        </w:rPr>
        <w:lastRenderedPageBreak/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  <w:lang w:val="sr-Cyrl-RS"/>
        </w:rPr>
        <w:t>в)</w:t>
      </w:r>
      <w:r>
        <w:rPr>
          <w:rFonts w:ascii="Arial" w:hAnsi="Arial" w:cs="Arial"/>
          <w:sz w:val="28"/>
          <w:szCs w:val="28"/>
        </w:rPr>
        <w:tab/>
      </w:r>
      <w:r w:rsidR="001D4A49" w:rsidRPr="00ED6F13">
        <w:rPr>
          <w:rFonts w:ascii="Arial" w:hAnsi="Arial" w:cs="Arial"/>
          <w:sz w:val="28"/>
          <w:szCs w:val="28"/>
          <w:lang w:val="sr-Cyrl-RS"/>
        </w:rPr>
        <w:t xml:space="preserve">садржати заједнички симбол димензија 2,5 х 2,5 </w:t>
      </w:r>
      <w:r w:rsidR="00B3020C" w:rsidRPr="00ED6F13">
        <w:rPr>
          <w:rFonts w:ascii="Arial" w:hAnsi="Arial" w:cs="Arial"/>
          <w:sz w:val="28"/>
          <w:szCs w:val="28"/>
          <w:lang w:val="sr-Cyrl-RS"/>
        </w:rPr>
        <w:t xml:space="preserve">cm </w:t>
      </w:r>
      <w:r w:rsidR="001D4A49" w:rsidRPr="00ED6F13">
        <w:rPr>
          <w:rFonts w:ascii="Arial" w:hAnsi="Arial" w:cs="Arial"/>
          <w:sz w:val="28"/>
          <w:szCs w:val="28"/>
          <w:lang w:val="sr-Cyrl-RS"/>
        </w:rPr>
        <w:t xml:space="preserve">на месту утврђеном у обрасцу ПУН из </w:t>
      </w:r>
      <w:r w:rsidR="00422E1D" w:rsidRPr="00ED6F13">
        <w:rPr>
          <w:rFonts w:ascii="Arial" w:hAnsi="Arial" w:cs="Arial"/>
          <w:sz w:val="28"/>
          <w:szCs w:val="28"/>
          <w:lang w:val="sr-Cyrl-RS"/>
        </w:rPr>
        <w:t>п</w:t>
      </w:r>
      <w:r w:rsidR="001D4A49" w:rsidRPr="00ED6F13">
        <w:rPr>
          <w:rFonts w:ascii="Arial" w:hAnsi="Arial" w:cs="Arial"/>
          <w:sz w:val="28"/>
          <w:szCs w:val="28"/>
          <w:lang w:val="sr-Cyrl-RS"/>
        </w:rPr>
        <w:t>рилога 1 и 2.</w:t>
      </w:r>
    </w:p>
    <w:p w14:paraId="6F2742EF" w14:textId="77777777" w:rsidR="001D4A49" w:rsidRPr="00ED6F13" w:rsidRDefault="001D4A49" w:rsidP="004B334E">
      <w:pPr>
        <w:pStyle w:val="ListParagraph"/>
        <w:numPr>
          <w:ilvl w:val="0"/>
          <w:numId w:val="1"/>
        </w:numPr>
        <w:spacing w:after="240" w:line="240" w:lineRule="auto"/>
        <w:ind w:left="357" w:firstLine="357"/>
        <w:contextualSpacing w:val="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Тип слова који се користи у обрасцу ПУН је </w:t>
      </w:r>
      <w:r w:rsidRPr="002116B8">
        <w:rPr>
          <w:rFonts w:ascii="Arial" w:eastAsia="Times New Roman" w:hAnsi="Arial" w:cs="Times New Roman"/>
          <w:i/>
          <w:sz w:val="28"/>
          <w:szCs w:val="24"/>
          <w:lang w:val="sr-Cyrl-RS"/>
        </w:rPr>
        <w:t>Arial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. </w:t>
      </w:r>
    </w:p>
    <w:p w14:paraId="503FB4D9" w14:textId="77777777" w:rsidR="001D4A49" w:rsidRPr="00ED6F13" w:rsidRDefault="001D4A49" w:rsidP="004B334E">
      <w:pPr>
        <w:pStyle w:val="ListParagraph"/>
        <w:numPr>
          <w:ilvl w:val="0"/>
          <w:numId w:val="1"/>
        </w:numPr>
        <w:spacing w:after="240" w:line="240" w:lineRule="auto"/>
        <w:ind w:left="357" w:firstLine="357"/>
        <w:contextualSpacing w:val="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>Пружалац платних услуга при упису информација у колону „НАКНАДА“ поштује следеће параметре: проред између редова је једнострук, размак између пасуса 0 pt пре и 6 pt после навођења различитих начина пружања одређене услуге и одговарајуће накнаде.</w:t>
      </w:r>
    </w:p>
    <w:p w14:paraId="3709C392" w14:textId="77777777" w:rsidR="001D4A49" w:rsidRPr="00ED6F13" w:rsidRDefault="001D4A49" w:rsidP="004B334E">
      <w:pPr>
        <w:pStyle w:val="ListParagraph"/>
        <w:numPr>
          <w:ilvl w:val="0"/>
          <w:numId w:val="1"/>
        </w:numPr>
        <w:spacing w:after="240" w:line="240" w:lineRule="auto"/>
        <w:ind w:left="357" w:firstLine="357"/>
        <w:contextualSpacing w:val="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>Величина слова којима пружалац платних услуга попуњава образац ПУН је 11</w:t>
      </w:r>
      <w:r w:rsidR="00564E73"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pt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>.</w:t>
      </w:r>
    </w:p>
    <w:p w14:paraId="0CA0909C" w14:textId="1AD5CFF5" w:rsidR="001D4A49" w:rsidRPr="00ED6F13" w:rsidRDefault="00130463" w:rsidP="004B334E">
      <w:pPr>
        <w:spacing w:after="240" w:line="240" w:lineRule="auto"/>
        <w:ind w:left="357" w:firstLine="72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>
        <w:rPr>
          <w:rFonts w:ascii="Arial" w:eastAsia="Times New Roman" w:hAnsi="Arial" w:cs="Times New Roman"/>
          <w:sz w:val="28"/>
          <w:szCs w:val="24"/>
        </w:rPr>
        <w:tab/>
      </w:r>
      <w:r w:rsidR="001D4A49"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Назив обрасца ПУН „ПРЕГЛЕД УСЛУГА И НАКНАДА за корисника платних услуга </w:t>
      </w:r>
      <w:r w:rsidR="00ED6F13">
        <w:rPr>
          <w:rFonts w:ascii="Arial" w:eastAsia="Times New Roman" w:hAnsi="Arial" w:cs="Times New Roman"/>
          <w:sz w:val="28"/>
          <w:szCs w:val="24"/>
          <w:lang w:val="sr-Cyrl-RS"/>
        </w:rPr>
        <w:t>–</w:t>
      </w:r>
      <w:r w:rsidR="001D4A49"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потрошача”, односно „ПРЕГЛЕД УСЛУГА И НАКНАДА за корисника платних услуга – предузетника и правно лице” исписан је задебљаним словима величине 16</w:t>
      </w:r>
      <w:r w:rsidR="00564E73"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pt</w:t>
      </w:r>
      <w:r w:rsidR="001D4A49"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. </w:t>
      </w:r>
    </w:p>
    <w:p w14:paraId="06D8589D" w14:textId="1797AC2B" w:rsidR="001D4A49" w:rsidRPr="00ED6F13" w:rsidRDefault="00130463" w:rsidP="004B334E">
      <w:pPr>
        <w:spacing w:after="240" w:line="240" w:lineRule="auto"/>
        <w:ind w:left="357" w:firstLine="72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>
        <w:rPr>
          <w:rFonts w:ascii="Arial" w:eastAsia="Times New Roman" w:hAnsi="Arial" w:cs="Times New Roman"/>
          <w:sz w:val="28"/>
          <w:szCs w:val="24"/>
        </w:rPr>
        <w:tab/>
      </w:r>
      <w:r w:rsidR="001D4A49" w:rsidRPr="00ED6F13">
        <w:rPr>
          <w:rFonts w:ascii="Arial" w:eastAsia="Times New Roman" w:hAnsi="Arial" w:cs="Times New Roman"/>
          <w:sz w:val="28"/>
          <w:szCs w:val="24"/>
          <w:lang w:val="sr-Cyrl-RS"/>
        </w:rPr>
        <w:t>Називи колона „УСЛУГА“ и „НАКНАДА“ исписани су задебљаним словима величине 14</w:t>
      </w:r>
      <w:r w:rsidR="00564E73"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pt</w:t>
      </w:r>
      <w:r w:rsidR="001D4A49" w:rsidRPr="00ED6F13">
        <w:rPr>
          <w:rFonts w:ascii="Arial" w:eastAsia="Times New Roman" w:hAnsi="Arial" w:cs="Times New Roman"/>
          <w:sz w:val="28"/>
          <w:szCs w:val="24"/>
          <w:lang w:val="sr-Cyrl-RS"/>
        </w:rPr>
        <w:t>.</w:t>
      </w:r>
    </w:p>
    <w:p w14:paraId="34CC2B65" w14:textId="30B4B002" w:rsidR="001D4A49" w:rsidRPr="00ED6F13" w:rsidRDefault="00130463" w:rsidP="004B334E">
      <w:pPr>
        <w:spacing w:after="240" w:line="240" w:lineRule="auto"/>
        <w:ind w:left="357" w:firstLine="72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>
        <w:rPr>
          <w:rFonts w:ascii="Arial" w:eastAsia="Times New Roman" w:hAnsi="Arial" w:cs="Times New Roman"/>
          <w:sz w:val="28"/>
          <w:szCs w:val="24"/>
        </w:rPr>
        <w:tab/>
      </w:r>
      <w:r w:rsidR="001D4A49" w:rsidRPr="00ED6F13">
        <w:rPr>
          <w:rFonts w:ascii="Arial" w:eastAsia="Times New Roman" w:hAnsi="Arial" w:cs="Times New Roman"/>
          <w:sz w:val="28"/>
          <w:szCs w:val="24"/>
          <w:lang w:val="sr-Cyrl-RS"/>
        </w:rPr>
        <w:t>Називи редова „Опште услуге повезане с платним рачуном“, „Безготовинске платне трансакције (изузев трансакција платним картицама)“, „Платне картице и готов новац“, „Прихватање платних инструмената“ и „Дозвољено прекорачење рачуна“ исписани су задебљаним словима величине 12</w:t>
      </w:r>
      <w:r w:rsidR="00564E73"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pt</w:t>
      </w:r>
      <w:r w:rsidR="001D4A49" w:rsidRPr="00ED6F13">
        <w:rPr>
          <w:rFonts w:ascii="Arial" w:eastAsia="Times New Roman" w:hAnsi="Arial" w:cs="Times New Roman"/>
          <w:sz w:val="28"/>
          <w:szCs w:val="24"/>
          <w:lang w:val="sr-Cyrl-RS"/>
        </w:rPr>
        <w:t>.</w:t>
      </w:r>
    </w:p>
    <w:p w14:paraId="17A9898D" w14:textId="1ED11405" w:rsidR="001D4A49" w:rsidRPr="00ED6F13" w:rsidRDefault="00130463" w:rsidP="004B334E">
      <w:pPr>
        <w:spacing w:after="240" w:line="240" w:lineRule="auto"/>
        <w:ind w:left="357" w:firstLine="72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>
        <w:rPr>
          <w:rFonts w:ascii="Arial" w:eastAsia="Times New Roman" w:hAnsi="Arial" w:cs="Times New Roman"/>
          <w:sz w:val="28"/>
          <w:szCs w:val="24"/>
        </w:rPr>
        <w:tab/>
      </w:r>
      <w:r w:rsidR="001D4A49" w:rsidRPr="00ED6F13">
        <w:rPr>
          <w:rFonts w:ascii="Arial" w:eastAsia="Times New Roman" w:hAnsi="Arial" w:cs="Times New Roman"/>
          <w:sz w:val="28"/>
          <w:szCs w:val="24"/>
          <w:lang w:val="sr-Cyrl-RS"/>
        </w:rPr>
        <w:t>Називи услуга с листе репрезентативних услуга наведени у оквиру одређених редова исписани су задебљаним словима величине 11</w:t>
      </w:r>
      <w:r w:rsidR="00564E73"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pt</w:t>
      </w:r>
      <w:r w:rsidR="001D4A49" w:rsidRPr="00ED6F13">
        <w:rPr>
          <w:rFonts w:ascii="Arial" w:eastAsia="Times New Roman" w:hAnsi="Arial" w:cs="Times New Roman"/>
          <w:sz w:val="28"/>
          <w:szCs w:val="24"/>
          <w:lang w:val="sr-Cyrl-RS"/>
        </w:rPr>
        <w:t>.</w:t>
      </w:r>
    </w:p>
    <w:p w14:paraId="5E0EA11D" w14:textId="77777777" w:rsidR="001D4A49" w:rsidRPr="00ED6F13" w:rsidRDefault="001D4A49" w:rsidP="004B334E">
      <w:pPr>
        <w:pStyle w:val="ListParagraph"/>
        <w:numPr>
          <w:ilvl w:val="0"/>
          <w:numId w:val="1"/>
        </w:numPr>
        <w:spacing w:after="240" w:line="240" w:lineRule="auto"/>
        <w:ind w:left="357" w:firstLine="357"/>
        <w:contextualSpacing w:val="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>Странице обрасца ПУН морају бити нумерисане.</w:t>
      </w:r>
    </w:p>
    <w:p w14:paraId="7247CCE5" w14:textId="77777777" w:rsidR="001D4A49" w:rsidRPr="00ED6F13" w:rsidRDefault="001D4A49" w:rsidP="004B334E">
      <w:pPr>
        <w:pStyle w:val="ListParagraph"/>
        <w:numPr>
          <w:ilvl w:val="0"/>
          <w:numId w:val="1"/>
        </w:numPr>
        <w:spacing w:after="240" w:line="240" w:lineRule="auto"/>
        <w:ind w:left="357" w:firstLine="357"/>
        <w:contextualSpacing w:val="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На месту предвиђеном за лого пружаоца платних услуга уноси се лого величине која је иста као величина заједничког симбола. Пружалац платних услуга може приказати лого у боји само ако је и заједнички симбол у боји. </w:t>
      </w:r>
    </w:p>
    <w:p w14:paraId="478C5498" w14:textId="77777777" w:rsidR="001D4A49" w:rsidRPr="00ED6F13" w:rsidRDefault="001D4A49" w:rsidP="004B334E">
      <w:pPr>
        <w:pStyle w:val="ListParagraph"/>
        <w:numPr>
          <w:ilvl w:val="0"/>
          <w:numId w:val="1"/>
        </w:numPr>
        <w:spacing w:after="240" w:line="240" w:lineRule="auto"/>
        <w:ind w:left="357" w:firstLine="357"/>
        <w:contextualSpacing w:val="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У елемент </w:t>
      </w:r>
      <w:r w:rsidRPr="00ED6F13">
        <w:rPr>
          <w:rFonts w:ascii="Arial" w:eastAsia="Times New Roman" w:hAnsi="Arial" w:cs="Times New Roman"/>
          <w:i/>
          <w:sz w:val="28"/>
          <w:szCs w:val="24"/>
          <w:lang w:val="sr-Cyrl-RS"/>
        </w:rPr>
        <w:t>Назив пружаоца платних услуга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уписује се пословно име пружаоца платних услуга који води платни рачун</w:t>
      </w:r>
      <w:r w:rsidR="00ED6F13">
        <w:rPr>
          <w:rFonts w:ascii="Arial" w:eastAsia="Times New Roman" w:hAnsi="Arial" w:cs="Times New Roman"/>
          <w:sz w:val="28"/>
          <w:szCs w:val="24"/>
          <w:lang w:val="sr-Cyrl-RS"/>
        </w:rPr>
        <w:t>,</w:t>
      </w:r>
      <w:r w:rsidR="00ED6F13"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задебљано и с левим поравнањем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>.</w:t>
      </w:r>
    </w:p>
    <w:p w14:paraId="6D96182B" w14:textId="77777777" w:rsidR="001D4A49" w:rsidRPr="00ED6F13" w:rsidRDefault="001D4A49" w:rsidP="004B334E">
      <w:pPr>
        <w:pStyle w:val="ListParagraph"/>
        <w:numPr>
          <w:ilvl w:val="0"/>
          <w:numId w:val="1"/>
        </w:numPr>
        <w:spacing w:after="240" w:line="240" w:lineRule="auto"/>
        <w:ind w:left="357" w:firstLine="357"/>
        <w:contextualSpacing w:val="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У елемент </w:t>
      </w:r>
      <w:r w:rsidRPr="00ED6F13">
        <w:rPr>
          <w:rFonts w:ascii="Arial" w:eastAsia="Times New Roman" w:hAnsi="Arial" w:cs="Times New Roman"/>
          <w:i/>
          <w:sz w:val="28"/>
          <w:szCs w:val="24"/>
          <w:lang w:val="sr-Cyrl-RS"/>
        </w:rPr>
        <w:t>Назив платног рачуна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уписује се назив рачуна за који се израђује образац ПУН</w:t>
      </w:r>
      <w:r w:rsidR="00ED6F13">
        <w:rPr>
          <w:rFonts w:ascii="Arial" w:eastAsia="Times New Roman" w:hAnsi="Arial" w:cs="Times New Roman"/>
          <w:sz w:val="28"/>
          <w:szCs w:val="24"/>
          <w:lang w:val="sr-Cyrl-RS"/>
        </w:rPr>
        <w:t>,</w:t>
      </w:r>
      <w:r w:rsidR="00ED6F13"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задебљано и с левим поравнањем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>. Ако пружалац платних услуга нуди платни рачун као део пакета услуга, у овај елемент се на описани начин уписује назив тог пакета.</w:t>
      </w:r>
    </w:p>
    <w:p w14:paraId="322A185E" w14:textId="77777777" w:rsidR="001603F6" w:rsidRPr="00ED6F13" w:rsidRDefault="001603F6" w:rsidP="004B334E">
      <w:pPr>
        <w:pStyle w:val="ListParagraph"/>
        <w:numPr>
          <w:ilvl w:val="0"/>
          <w:numId w:val="1"/>
        </w:numPr>
        <w:spacing w:after="240" w:line="240" w:lineRule="auto"/>
        <w:ind w:left="357" w:firstLine="357"/>
        <w:contextualSpacing w:val="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lastRenderedPageBreak/>
        <w:t xml:space="preserve">У елемент </w:t>
      </w:r>
      <w:r w:rsidRPr="00ED6F13">
        <w:rPr>
          <w:rFonts w:ascii="Arial" w:eastAsia="Times New Roman" w:hAnsi="Arial" w:cs="Times New Roman"/>
          <w:i/>
          <w:sz w:val="28"/>
          <w:szCs w:val="24"/>
          <w:lang w:val="sr-Cyrl-RS"/>
        </w:rPr>
        <w:t>Корисник платних услуга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уписује се назив корисника платних услуга за које се израђује образац ПУН, у складу с класификацијом пружаоца платних услуга</w:t>
      </w:r>
      <w:r w:rsidR="00E5046B">
        <w:rPr>
          <w:rFonts w:ascii="Arial" w:eastAsia="Times New Roman" w:hAnsi="Arial" w:cs="Times New Roman"/>
          <w:sz w:val="28"/>
          <w:szCs w:val="24"/>
          <w:lang w:val="sr-Cyrl-RS"/>
        </w:rPr>
        <w:t>, и то</w:t>
      </w:r>
      <w:r w:rsidR="00E5046B" w:rsidRPr="00E5046B">
        <w:rPr>
          <w:rFonts w:ascii="Arial" w:eastAsia="Times New Roman" w:hAnsi="Arial" w:cs="Times New Roman"/>
          <w:sz w:val="28"/>
          <w:szCs w:val="24"/>
          <w:lang w:val="sr-Cyrl-RS"/>
        </w:rPr>
        <w:t xml:space="preserve"> </w:t>
      </w:r>
      <w:r w:rsidR="00E5046B" w:rsidRPr="00ED6F13">
        <w:rPr>
          <w:rFonts w:ascii="Arial" w:eastAsia="Times New Roman" w:hAnsi="Arial" w:cs="Times New Roman"/>
          <w:sz w:val="28"/>
          <w:szCs w:val="24"/>
          <w:lang w:val="sr-Cyrl-RS"/>
        </w:rPr>
        <w:t>задебљано и с левим поравнањем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>.</w:t>
      </w:r>
    </w:p>
    <w:p w14:paraId="13F59376" w14:textId="77777777" w:rsidR="001D4A49" w:rsidRPr="00ED6F13" w:rsidRDefault="001D4A49" w:rsidP="004B334E">
      <w:pPr>
        <w:pStyle w:val="ListParagraph"/>
        <w:numPr>
          <w:ilvl w:val="0"/>
          <w:numId w:val="1"/>
        </w:numPr>
        <w:spacing w:after="240" w:line="240" w:lineRule="auto"/>
        <w:ind w:left="357" w:firstLine="357"/>
        <w:contextualSpacing w:val="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У елемент </w:t>
      </w:r>
      <w:r w:rsidRPr="00ED6F13">
        <w:rPr>
          <w:rFonts w:ascii="Arial" w:eastAsia="Times New Roman" w:hAnsi="Arial" w:cs="Times New Roman"/>
          <w:i/>
          <w:sz w:val="28"/>
          <w:szCs w:val="24"/>
          <w:lang w:val="sr-Cyrl-RS"/>
        </w:rPr>
        <w:t>Датум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уписује се датум када је пружалац платних услуга последњи пут извршио измену овог обрасца ПУН</w:t>
      </w:r>
      <w:r w:rsidR="00E5046B" w:rsidRPr="00ED6F13">
        <w:rPr>
          <w:rFonts w:ascii="Arial" w:eastAsia="Times New Roman" w:hAnsi="Arial" w:cs="Times New Roman"/>
          <w:sz w:val="28"/>
          <w:szCs w:val="24"/>
          <w:lang w:val="sr-Cyrl-RS"/>
        </w:rPr>
        <w:t>, с левим поравнањем,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и то у формату ДД.</w:t>
      </w:r>
      <w:r w:rsidR="00E5046B">
        <w:rPr>
          <w:rFonts w:ascii="Arial" w:eastAsia="Times New Roman" w:hAnsi="Arial" w:cs="Times New Roman"/>
          <w:sz w:val="28"/>
          <w:szCs w:val="24"/>
          <w:lang w:val="sr-Cyrl-RS"/>
        </w:rPr>
        <w:t xml:space="preserve"> 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>ММ.</w:t>
      </w:r>
      <w:r w:rsidR="00E5046B">
        <w:rPr>
          <w:rFonts w:ascii="Arial" w:eastAsia="Times New Roman" w:hAnsi="Arial" w:cs="Times New Roman"/>
          <w:sz w:val="28"/>
          <w:szCs w:val="24"/>
          <w:lang w:val="sr-Cyrl-RS"/>
        </w:rPr>
        <w:t xml:space="preserve"> 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ГГГГ. (нпр. </w:t>
      </w:r>
      <w:r w:rsidR="00E5046B">
        <w:rPr>
          <w:rFonts w:ascii="Arial" w:eastAsia="Times New Roman" w:hAnsi="Arial" w:cs="Times New Roman"/>
          <w:sz w:val="28"/>
          <w:szCs w:val="24"/>
          <w:lang w:val="sr-Cyrl-RS"/>
        </w:rPr>
        <w:t>„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>22.</w:t>
      </w:r>
      <w:r w:rsidR="00E5046B">
        <w:rPr>
          <w:rFonts w:ascii="Arial" w:eastAsia="Times New Roman" w:hAnsi="Arial" w:cs="Times New Roman"/>
          <w:sz w:val="28"/>
          <w:szCs w:val="24"/>
          <w:lang w:val="sr-Cyrl-RS"/>
        </w:rPr>
        <w:t xml:space="preserve"> </w:t>
      </w:r>
      <w:r w:rsidR="00564E73" w:rsidRPr="00ED6F13">
        <w:rPr>
          <w:rFonts w:ascii="Arial" w:eastAsia="Times New Roman" w:hAnsi="Arial" w:cs="Times New Roman"/>
          <w:sz w:val="28"/>
          <w:szCs w:val="24"/>
          <w:lang w:val="sr-Cyrl-RS"/>
        </w:rPr>
        <w:t>0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>2.</w:t>
      </w:r>
      <w:r w:rsidR="00E5046B">
        <w:rPr>
          <w:rFonts w:ascii="Arial" w:eastAsia="Times New Roman" w:hAnsi="Arial" w:cs="Times New Roman"/>
          <w:sz w:val="28"/>
          <w:szCs w:val="24"/>
          <w:lang w:val="sr-Cyrl-RS"/>
        </w:rPr>
        <w:t xml:space="preserve"> </w:t>
      </w:r>
      <w:r w:rsidR="00E5046B" w:rsidRPr="00ED6F13">
        <w:rPr>
          <w:rFonts w:ascii="Arial" w:eastAsia="Times New Roman" w:hAnsi="Arial" w:cs="Times New Roman"/>
          <w:sz w:val="28"/>
          <w:szCs w:val="24"/>
          <w:lang w:val="sr-Cyrl-RS"/>
        </w:rPr>
        <w:t>019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>.</w:t>
      </w:r>
      <w:r w:rsidR="00E5046B">
        <w:rPr>
          <w:rFonts w:ascii="Arial" w:eastAsia="Times New Roman" w:hAnsi="Arial" w:cs="Times New Roman"/>
          <w:sz w:val="28"/>
          <w:szCs w:val="24"/>
          <w:lang w:val="sr-Cyrl-RS"/>
        </w:rPr>
        <w:t>“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>).</w:t>
      </w:r>
    </w:p>
    <w:p w14:paraId="4F26CA04" w14:textId="77777777" w:rsidR="001D4A49" w:rsidRPr="00ED6F13" w:rsidRDefault="001D4A49" w:rsidP="004B334E">
      <w:pPr>
        <w:pStyle w:val="ListParagraph"/>
        <w:numPr>
          <w:ilvl w:val="0"/>
          <w:numId w:val="1"/>
        </w:numPr>
        <w:spacing w:after="240" w:line="240" w:lineRule="auto"/>
        <w:ind w:left="357" w:firstLine="357"/>
        <w:contextualSpacing w:val="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Уводне напомене у непромењеном тексту из обрасца ПУН уписују се </w:t>
      </w:r>
      <w:r w:rsidR="00E5046B">
        <w:rPr>
          <w:rFonts w:ascii="Arial" w:eastAsia="Times New Roman" w:hAnsi="Arial" w:cs="Times New Roman"/>
          <w:sz w:val="28"/>
          <w:szCs w:val="24"/>
          <w:lang w:val="sr-Cyrl-RS"/>
        </w:rPr>
        <w:t>тако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да се поштују следећи параметри: проред између редова 1,15, размак између пасуса 0 pt пре и 10 pt после текста.</w:t>
      </w:r>
    </w:p>
    <w:p w14:paraId="1E20E57B" w14:textId="77777777" w:rsidR="001D4A49" w:rsidRPr="00ED6F13" w:rsidRDefault="001D4A49" w:rsidP="004B334E">
      <w:pPr>
        <w:pStyle w:val="ListParagraph"/>
        <w:numPr>
          <w:ilvl w:val="0"/>
          <w:numId w:val="1"/>
        </w:numPr>
        <w:spacing w:after="240" w:line="240" w:lineRule="auto"/>
        <w:ind w:left="357" w:firstLine="357"/>
        <w:contextualSpacing w:val="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>Пружалац платних услуга</w:t>
      </w:r>
      <w:r w:rsidR="00E5046B">
        <w:rPr>
          <w:rFonts w:ascii="Arial" w:eastAsia="Times New Roman" w:hAnsi="Arial" w:cs="Times New Roman"/>
          <w:sz w:val="28"/>
          <w:szCs w:val="24"/>
          <w:lang w:val="sr-Cyrl-RS"/>
        </w:rPr>
        <w:t>,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на месту предвиђеном за то</w:t>
      </w:r>
      <w:r w:rsidR="00E5046B">
        <w:rPr>
          <w:rFonts w:ascii="Arial" w:eastAsia="Times New Roman" w:hAnsi="Arial" w:cs="Times New Roman"/>
          <w:sz w:val="28"/>
          <w:szCs w:val="24"/>
          <w:lang w:val="sr-Cyrl-RS"/>
        </w:rPr>
        <w:t>,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у оквиру уводних напомена уместо заграда уноси називе релевантних докумената у којима пружалац платних услуга пружа кориснику платних услуга потпуне информације и о накнадама које нису наведене у оквиру обрасца ПУН.</w:t>
      </w:r>
    </w:p>
    <w:p w14:paraId="6F1053FB" w14:textId="119F29E3" w:rsidR="001D4A49" w:rsidRPr="00ED6F13" w:rsidRDefault="001D4A49" w:rsidP="004B334E">
      <w:pPr>
        <w:pStyle w:val="ListParagraph"/>
        <w:numPr>
          <w:ilvl w:val="0"/>
          <w:numId w:val="1"/>
        </w:numPr>
        <w:spacing w:after="240" w:line="240" w:lineRule="auto"/>
        <w:ind w:left="357" w:firstLine="357"/>
        <w:contextualSpacing w:val="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Накнаде се у обрасцу ПУН исказују у </w:t>
      </w:r>
      <w:r w:rsidR="002116B8">
        <w:rPr>
          <w:rFonts w:ascii="Arial" w:eastAsia="Times New Roman" w:hAnsi="Arial" w:cs="Times New Roman"/>
          <w:sz w:val="28"/>
          <w:szCs w:val="24"/>
          <w:lang w:val="sr-Latn-RS"/>
        </w:rPr>
        <w:t>RSD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>, а у страној валути ако је тако уговорено између пружаоца платних услуга и корисника платних услуга, при чему је пружалац платних услуга обавезан да у фусноти</w:t>
      </w:r>
      <w:r w:rsidR="00E5046B">
        <w:rPr>
          <w:rFonts w:ascii="Arial" w:eastAsia="Times New Roman" w:hAnsi="Arial" w:cs="Times New Roman"/>
          <w:sz w:val="28"/>
          <w:szCs w:val="24"/>
          <w:lang w:val="sr-Cyrl-RS"/>
        </w:rPr>
        <w:t>,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словима величине 9</w:t>
      </w:r>
      <w:r w:rsidR="00564E73"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pt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, </w:t>
      </w:r>
      <w:r w:rsidR="00E5046B"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наведе 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>начин на који се врши прерачунавање у динаре при наплати те накнаде.</w:t>
      </w:r>
    </w:p>
    <w:p w14:paraId="6072BC24" w14:textId="55F9CEBE" w:rsidR="001D4A49" w:rsidRPr="00ED6F13" w:rsidRDefault="00130463" w:rsidP="004B334E">
      <w:pPr>
        <w:spacing w:after="240" w:line="240" w:lineRule="auto"/>
        <w:ind w:left="357" w:firstLine="72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>
        <w:rPr>
          <w:rFonts w:ascii="Arial" w:eastAsia="Times New Roman" w:hAnsi="Arial" w:cs="Times New Roman"/>
          <w:sz w:val="28"/>
          <w:szCs w:val="24"/>
        </w:rPr>
        <w:tab/>
      </w:r>
      <w:r w:rsidR="001D4A49"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Накнаде се могу изражавати у новчаном износу, укључујући </w:t>
      </w:r>
      <w:r w:rsidR="00DE4F49" w:rsidRPr="00ED6F13">
        <w:rPr>
          <w:rFonts w:ascii="Arial" w:eastAsia="Times New Roman" w:hAnsi="Arial" w:cs="Times New Roman"/>
          <w:sz w:val="28"/>
          <w:szCs w:val="24"/>
          <w:lang w:val="sr-Cyrl-RS"/>
        </w:rPr>
        <w:t>најнижи</w:t>
      </w:r>
      <w:r w:rsidR="001D4A49"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и</w:t>
      </w:r>
      <w:r w:rsidR="00DE4F49"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највиши</w:t>
      </w:r>
      <w:r w:rsidR="001D4A49"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износ и/или процентуално од износа те платне трансакције.</w:t>
      </w:r>
    </w:p>
    <w:p w14:paraId="2CA8A9F0" w14:textId="2CA03B18" w:rsidR="001D4A49" w:rsidRPr="00ED6F13" w:rsidRDefault="001D27EF" w:rsidP="004B334E">
      <w:pPr>
        <w:spacing w:after="240" w:line="240" w:lineRule="auto"/>
        <w:ind w:left="357" w:firstLine="72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>
        <w:rPr>
          <w:rFonts w:ascii="Arial" w:eastAsia="Times New Roman" w:hAnsi="Arial" w:cs="Times New Roman"/>
          <w:sz w:val="28"/>
          <w:szCs w:val="24"/>
        </w:rPr>
        <w:tab/>
      </w:r>
      <w:bookmarkStart w:id="0" w:name="_GoBack"/>
      <w:bookmarkEnd w:id="0"/>
      <w:r w:rsidR="00E5046B">
        <w:rPr>
          <w:rFonts w:ascii="Arial" w:eastAsia="Times New Roman" w:hAnsi="Arial" w:cs="Times New Roman"/>
          <w:sz w:val="28"/>
          <w:szCs w:val="24"/>
          <w:lang w:val="sr-Cyrl-RS"/>
        </w:rPr>
        <w:t>Ако</w:t>
      </w:r>
      <w:r w:rsidR="00E5046B"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</w:t>
      </w:r>
      <w:r w:rsidR="001D4A49" w:rsidRPr="00ED6F13">
        <w:rPr>
          <w:rFonts w:ascii="Arial" w:eastAsia="Times New Roman" w:hAnsi="Arial" w:cs="Times New Roman"/>
          <w:sz w:val="28"/>
          <w:szCs w:val="24"/>
          <w:lang w:val="sr-Cyrl-RS"/>
        </w:rPr>
        <w:t>за неку услугу наведену у обрасцу ПУН не наплаћује накнаду</w:t>
      </w:r>
      <w:r w:rsidR="00E5046B">
        <w:rPr>
          <w:rFonts w:ascii="Arial" w:eastAsia="Times New Roman" w:hAnsi="Arial" w:cs="Times New Roman"/>
          <w:sz w:val="28"/>
          <w:szCs w:val="24"/>
          <w:lang w:val="sr-Cyrl-RS"/>
        </w:rPr>
        <w:t xml:space="preserve"> –</w:t>
      </w:r>
      <w:r w:rsidR="001D4A49"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</w:t>
      </w:r>
      <w:r w:rsidR="00E5046B"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пружалац платних услуга </w:t>
      </w:r>
      <w:r w:rsidR="001D4A49"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у колони „НАКНАДА“ </w:t>
      </w:r>
      <w:r w:rsidR="00E5046B"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наводи </w:t>
      </w:r>
      <w:r w:rsidR="001D4A49" w:rsidRPr="00ED6F13">
        <w:rPr>
          <w:rFonts w:ascii="Arial" w:eastAsia="Times New Roman" w:hAnsi="Arial" w:cs="Times New Roman"/>
          <w:sz w:val="28"/>
          <w:szCs w:val="24"/>
          <w:lang w:val="sr-Cyrl-RS"/>
        </w:rPr>
        <w:t>текст „</w:t>
      </w:r>
      <w:r w:rsidR="00A56C39">
        <w:rPr>
          <w:rFonts w:ascii="Arial" w:eastAsia="Times New Roman" w:hAnsi="Arial" w:cs="Times New Roman"/>
          <w:sz w:val="28"/>
          <w:szCs w:val="24"/>
          <w:lang w:val="sr-Cyrl-RS"/>
        </w:rPr>
        <w:t>Б</w:t>
      </w:r>
      <w:r w:rsidR="00A56C39"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ез </w:t>
      </w:r>
      <w:r w:rsidR="001D4A49" w:rsidRPr="00ED6F13">
        <w:rPr>
          <w:rFonts w:ascii="Arial" w:eastAsia="Times New Roman" w:hAnsi="Arial" w:cs="Times New Roman"/>
          <w:sz w:val="28"/>
          <w:szCs w:val="24"/>
          <w:lang w:val="sr-Cyrl-RS"/>
        </w:rPr>
        <w:t>накнаде“ на месту предвиђеном за унос износа накнаде.</w:t>
      </w:r>
    </w:p>
    <w:p w14:paraId="5D8C3580" w14:textId="6B7D4170" w:rsidR="001D4A49" w:rsidRPr="00ED6F13" w:rsidRDefault="00130463" w:rsidP="004B334E">
      <w:pPr>
        <w:spacing w:after="240" w:line="240" w:lineRule="auto"/>
        <w:ind w:left="357" w:firstLine="72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>
        <w:rPr>
          <w:rFonts w:ascii="Arial" w:eastAsia="Times New Roman" w:hAnsi="Arial" w:cs="Times New Roman"/>
          <w:sz w:val="28"/>
          <w:szCs w:val="24"/>
        </w:rPr>
        <w:tab/>
      </w:r>
      <w:r w:rsidR="001D4A49" w:rsidRPr="00ED6F13">
        <w:rPr>
          <w:rFonts w:ascii="Arial" w:eastAsia="Times New Roman" w:hAnsi="Arial" w:cs="Times New Roman"/>
          <w:sz w:val="28"/>
          <w:szCs w:val="24"/>
          <w:lang w:val="sr-Cyrl-RS"/>
        </w:rPr>
        <w:t>Ако пружалац платних услуга поред своје накнаде наплаћује од корисника платних услуга и накнаде за друге субјекте (нпр. трошак инобанке), дужан је да у колони „НАКНАДА“ у реду испод своје накнаде наведе и ту накнаду</w:t>
      </w:r>
      <w:r w:rsidR="00E5046B">
        <w:rPr>
          <w:rFonts w:ascii="Arial" w:eastAsia="Times New Roman" w:hAnsi="Arial" w:cs="Times New Roman"/>
          <w:sz w:val="28"/>
          <w:szCs w:val="24"/>
          <w:lang w:val="sr-Cyrl-RS"/>
        </w:rPr>
        <w:t>, и то</w:t>
      </w:r>
      <w:r w:rsidR="001D4A49"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на следећи начин: „+ (назив накнаде)“, нпр. „+трошак инобанке“, с левим поравнањем</w:t>
      </w:r>
      <w:r w:rsidR="00E5046B">
        <w:rPr>
          <w:rFonts w:ascii="Arial" w:eastAsia="Times New Roman" w:hAnsi="Arial" w:cs="Times New Roman"/>
          <w:sz w:val="28"/>
          <w:szCs w:val="24"/>
          <w:lang w:val="sr-Cyrl-RS"/>
        </w:rPr>
        <w:t>,</w:t>
      </w:r>
      <w:r w:rsidR="001D4A49"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и одговарајућу накнаду с десним поравнањем.</w:t>
      </w:r>
    </w:p>
    <w:p w14:paraId="66ED5D1E" w14:textId="77777777" w:rsidR="001D4A49" w:rsidRPr="00ED6F13" w:rsidRDefault="001D4A49" w:rsidP="004B334E">
      <w:pPr>
        <w:pStyle w:val="ListParagraph"/>
        <w:numPr>
          <w:ilvl w:val="0"/>
          <w:numId w:val="1"/>
        </w:numPr>
        <w:spacing w:after="240" w:line="240" w:lineRule="auto"/>
        <w:ind w:left="357" w:firstLine="357"/>
        <w:contextualSpacing w:val="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Ако пружалац платних услуга користи називе одређених производа (брендова), они се наводе у заградама одмах након назива услуге, типом и величином слова прописаним тач. 4. и 6. став 1. </w:t>
      </w:r>
      <w:r w:rsidR="00EE736A" w:rsidRPr="00ED6F13">
        <w:rPr>
          <w:rFonts w:ascii="Arial" w:eastAsia="Times New Roman" w:hAnsi="Arial" w:cs="Times New Roman"/>
          <w:sz w:val="28"/>
          <w:szCs w:val="24"/>
          <w:lang w:val="sr-Cyrl-RS"/>
        </w:rPr>
        <w:t>овог прилога.</w:t>
      </w:r>
    </w:p>
    <w:p w14:paraId="3B1A3E23" w14:textId="77777777" w:rsidR="001D4A49" w:rsidRPr="00ED6F13" w:rsidRDefault="001D4A49" w:rsidP="004B334E">
      <w:pPr>
        <w:pStyle w:val="ListParagraph"/>
        <w:numPr>
          <w:ilvl w:val="0"/>
          <w:numId w:val="1"/>
        </w:numPr>
        <w:spacing w:after="240" w:line="240" w:lineRule="auto"/>
        <w:ind w:left="357" w:firstLine="357"/>
        <w:contextualSpacing w:val="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Ако посебно наплаћује различите врсте накнада на један или више начина наведених у наставку, а ти начини нису унапред 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lastRenderedPageBreak/>
        <w:t>дефинисани обрасцем ПУН</w:t>
      </w:r>
      <w:r w:rsidR="00E5046B">
        <w:rPr>
          <w:rFonts w:ascii="Arial" w:eastAsia="Times New Roman" w:hAnsi="Arial" w:cs="Times New Roman"/>
          <w:sz w:val="28"/>
          <w:szCs w:val="24"/>
          <w:lang w:val="sr-Cyrl-RS"/>
        </w:rPr>
        <w:t xml:space="preserve"> –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пружалац платних услуга </w:t>
      </w:r>
      <w:r w:rsidR="00E5046B"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у колони „НАКНАДА” 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уписује опис те врсте накнаде с левим поравнањем, а накнаду с десним поравнањем, тако да се за одређену услугу у посебном реду уписује опис сваког случаја, начина или услова наплаћивања накнаде </w:t>
      </w:r>
      <w:r w:rsidR="00E5046B">
        <w:rPr>
          <w:rFonts w:ascii="Arial" w:eastAsia="Times New Roman" w:hAnsi="Arial" w:cs="Times New Roman"/>
          <w:sz w:val="28"/>
          <w:szCs w:val="24"/>
          <w:lang w:val="sr-Cyrl-RS"/>
        </w:rPr>
        <w:t>(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>нпр. накнада за прво успостављање услуге и касније накнаде за извршење те услуге; накнада за исплату готовог новца коришћењем платне картице на банкомату пружаоца платних услуга који је издао картицу или неког другог пружаоца те услуге; поштовање најмањег или највећег износа трансакције за безготовински пренос новчаних средстава или подизање готовог новца</w:t>
      </w:r>
      <w:r w:rsidR="00E5046B">
        <w:rPr>
          <w:rFonts w:ascii="Arial" w:eastAsia="Times New Roman" w:hAnsi="Arial" w:cs="Times New Roman"/>
          <w:sz w:val="28"/>
          <w:szCs w:val="24"/>
          <w:lang w:val="sr-Cyrl-RS"/>
        </w:rPr>
        <w:t>)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>.</w:t>
      </w:r>
    </w:p>
    <w:p w14:paraId="78CE9050" w14:textId="77777777" w:rsidR="001D4A49" w:rsidRPr="00ED6F13" w:rsidRDefault="001D4A49" w:rsidP="004B334E">
      <w:pPr>
        <w:pStyle w:val="ListParagraph"/>
        <w:numPr>
          <w:ilvl w:val="0"/>
          <w:numId w:val="1"/>
        </w:numPr>
        <w:spacing w:after="240" w:line="240" w:lineRule="auto"/>
        <w:ind w:left="357" w:firstLine="357"/>
        <w:contextualSpacing w:val="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>Ако се накнаде наплаћују у зависности од комбинације неколико врста накнада, као што су нпр. накнаде које се разликују према начину и додатно према износу, пружалац платних услуга наводи и опис сваке додатне врсте накнаде, с левим поравнањем увучено удесно.</w:t>
      </w:r>
    </w:p>
    <w:p w14:paraId="278357D5" w14:textId="77777777" w:rsidR="001D4A49" w:rsidRPr="00ED6F13" w:rsidRDefault="001D4A49" w:rsidP="004B334E">
      <w:pPr>
        <w:pStyle w:val="ListParagraph"/>
        <w:numPr>
          <w:ilvl w:val="0"/>
          <w:numId w:val="1"/>
        </w:numPr>
        <w:spacing w:after="240" w:line="240" w:lineRule="auto"/>
        <w:ind w:left="357" w:firstLine="357"/>
        <w:contextualSpacing w:val="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Ако се накнада наплаћује по трансакцији, </w:t>
      </w:r>
      <w:r w:rsidR="00E5046B">
        <w:rPr>
          <w:rFonts w:ascii="Arial" w:eastAsia="Times New Roman" w:hAnsi="Arial" w:cs="Times New Roman"/>
          <w:sz w:val="28"/>
          <w:szCs w:val="24"/>
          <w:lang w:val="sr-Cyrl-RS"/>
        </w:rPr>
        <w:t>она</w:t>
      </w:r>
      <w:r w:rsidR="00E5046B"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се наводи у колони „НАКНАДА”, с десним поравнањем, у реду у ком је наведена услуга на коју се накнада односи. </w:t>
      </w:r>
    </w:p>
    <w:p w14:paraId="74CD4923" w14:textId="77777777" w:rsidR="001D4A49" w:rsidRPr="00ED6F13" w:rsidRDefault="001D4A49" w:rsidP="004B334E">
      <w:pPr>
        <w:pStyle w:val="ListParagraph"/>
        <w:numPr>
          <w:ilvl w:val="0"/>
          <w:numId w:val="1"/>
        </w:numPr>
        <w:spacing w:after="240" w:line="240" w:lineRule="auto"/>
        <w:ind w:left="357" w:firstLine="357"/>
        <w:contextualSpacing w:val="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>Ако се накнада наплаћује једнократно (нпр. накнада за отварање платног рачуна, накнада за успостављање услуге) у колони „НАКНАДА“ наводи се</w:t>
      </w:r>
      <w:r w:rsidR="00E5046B">
        <w:rPr>
          <w:rFonts w:ascii="Arial" w:eastAsia="Times New Roman" w:hAnsi="Arial" w:cs="Times New Roman"/>
          <w:sz w:val="28"/>
          <w:szCs w:val="24"/>
          <w:lang w:val="sr-Cyrl-RS"/>
        </w:rPr>
        <w:t xml:space="preserve"> текст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„</w:t>
      </w:r>
      <w:r w:rsidR="00F0148B">
        <w:rPr>
          <w:rFonts w:ascii="Arial" w:eastAsia="Times New Roman" w:hAnsi="Arial" w:cs="Times New Roman"/>
          <w:sz w:val="28"/>
          <w:szCs w:val="24"/>
          <w:lang w:val="sr-Cyrl-RS"/>
        </w:rPr>
        <w:t>Ј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>еднократно“</w:t>
      </w:r>
      <w:r w:rsidR="00EE736A" w:rsidRPr="00ED6F13">
        <w:rPr>
          <w:rFonts w:ascii="Arial" w:eastAsia="Times New Roman" w:hAnsi="Arial" w:cs="Times New Roman"/>
          <w:sz w:val="28"/>
          <w:szCs w:val="24"/>
          <w:lang w:val="sr-Cyrl-RS"/>
        </w:rPr>
        <w:t>,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с десним поравнањем, након чега се у наставку уноси одговарајућа накнада у реду у ком је наведена услуга на коју се накнада односи.</w:t>
      </w:r>
    </w:p>
    <w:p w14:paraId="027BBDDA" w14:textId="77777777" w:rsidR="001D4A49" w:rsidRPr="00ED6F13" w:rsidRDefault="001D4A49" w:rsidP="004B334E">
      <w:pPr>
        <w:pStyle w:val="ListParagraph"/>
        <w:numPr>
          <w:ilvl w:val="0"/>
          <w:numId w:val="1"/>
        </w:numPr>
        <w:spacing w:after="240" w:line="240" w:lineRule="auto"/>
        <w:ind w:left="357" w:firstLine="357"/>
        <w:contextualSpacing w:val="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>Ако се накнада наплаћује периодично, учесталост наплаћивања накнаде наводи се у колони „НАКНАДА</w:t>
      </w:r>
      <w:r w:rsidR="00E5046B">
        <w:rPr>
          <w:rFonts w:ascii="Arial" w:eastAsia="Times New Roman" w:hAnsi="Arial" w:cs="Times New Roman"/>
          <w:sz w:val="28"/>
          <w:szCs w:val="24"/>
          <w:lang w:val="sr-Cyrl-RS"/>
        </w:rPr>
        <w:t>“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(нпр. „</w:t>
      </w:r>
      <w:r w:rsidR="00A56C39">
        <w:rPr>
          <w:rFonts w:ascii="Arial" w:eastAsia="Times New Roman" w:hAnsi="Arial" w:cs="Times New Roman"/>
          <w:sz w:val="28"/>
          <w:szCs w:val="24"/>
          <w:lang w:val="sr-Cyrl-RS"/>
        </w:rPr>
        <w:t>М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>есечно“), с десним поравнањем, након чега се у наставку уноси одговарајућа накнада за тај период, у реду у ком је наведена услуга на коју се накнада односи.</w:t>
      </w:r>
    </w:p>
    <w:p w14:paraId="602F0A84" w14:textId="77777777" w:rsidR="001D4A49" w:rsidRPr="00ED6F13" w:rsidRDefault="001D4A49" w:rsidP="004B334E">
      <w:pPr>
        <w:pStyle w:val="ListParagraph"/>
        <w:numPr>
          <w:ilvl w:val="0"/>
          <w:numId w:val="1"/>
        </w:numPr>
        <w:spacing w:after="240" w:line="240" w:lineRule="auto"/>
        <w:ind w:left="357" w:firstLine="357"/>
        <w:contextualSpacing w:val="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>Ако се накнада у обрасцу ПУН разликује само за услугу вођења платног рачуна за различите категорије потрошача, односно предузетника и правних лица, док су накнаде за све остале услуге исте, а пружалац платних услуга се определио да изради један образац ПУН у складу с тачком 8. ове одлуке</w:t>
      </w:r>
      <w:r w:rsidR="00F0148B">
        <w:rPr>
          <w:rFonts w:ascii="Arial" w:eastAsia="Times New Roman" w:hAnsi="Arial" w:cs="Times New Roman"/>
          <w:sz w:val="28"/>
          <w:szCs w:val="24"/>
          <w:lang w:val="sr-Cyrl-RS"/>
        </w:rPr>
        <w:t xml:space="preserve"> –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у колони „НАКНАДА“ за услугу „Вођење платног рачуна“ посебно се наводи накнада за сваку од категорија корисника платних услуга за услугу вођења рачуна, </w:t>
      </w:r>
      <w:r w:rsidR="00F0148B">
        <w:rPr>
          <w:rFonts w:ascii="Arial" w:eastAsia="Times New Roman" w:hAnsi="Arial" w:cs="Times New Roman"/>
          <w:sz w:val="28"/>
          <w:szCs w:val="24"/>
          <w:lang w:val="sr-Cyrl-RS"/>
        </w:rPr>
        <w:t xml:space="preserve">и то 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тако што се у реду након основне накнаде за вођење платног рачуна с левим поравнањем уноси категорија корисника платних услуга за коју се та накнада разликује и учесталост наплате 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lastRenderedPageBreak/>
        <w:t>накнаде у реду непосредно испод, након чега се у наставку уноси одговарајућа накнада за тај период, с десним поравнањем.</w:t>
      </w:r>
    </w:p>
    <w:p w14:paraId="07B35E3F" w14:textId="77777777" w:rsidR="001D4A49" w:rsidRPr="00ED6F13" w:rsidRDefault="001D4A49" w:rsidP="004B334E">
      <w:pPr>
        <w:pStyle w:val="ListParagraph"/>
        <w:numPr>
          <w:ilvl w:val="0"/>
          <w:numId w:val="1"/>
        </w:numPr>
        <w:spacing w:after="240" w:line="240" w:lineRule="auto"/>
        <w:ind w:left="357" w:firstLine="357"/>
        <w:contextualSpacing w:val="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>Ако пружалац платних услуга не нуди једну или више услуга с листе репрезентативних услуга, односно ако се услуга не нуди за тај рачун и пакет услуга, употребљава се израз „</w:t>
      </w:r>
      <w:r w:rsidR="00A56C39">
        <w:rPr>
          <w:rFonts w:ascii="Arial" w:eastAsia="Times New Roman" w:hAnsi="Arial" w:cs="Times New Roman"/>
          <w:sz w:val="28"/>
          <w:szCs w:val="24"/>
          <w:lang w:val="sr-Cyrl-RS"/>
        </w:rPr>
        <w:t>У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>слуга није доступна</w:t>
      </w:r>
      <w:r w:rsidR="00091B53"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у оквиру овог платног рачуна</w:t>
      </w:r>
      <w:r w:rsidR="00570D56"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(пакета)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“. </w:t>
      </w:r>
    </w:p>
    <w:p w14:paraId="07335DC6" w14:textId="77777777" w:rsidR="001D4A49" w:rsidRPr="00ED6F13" w:rsidRDefault="001D4A49" w:rsidP="004B334E">
      <w:pPr>
        <w:pStyle w:val="ListParagraph"/>
        <w:numPr>
          <w:ilvl w:val="0"/>
          <w:numId w:val="1"/>
        </w:numPr>
        <w:spacing w:after="240" w:line="240" w:lineRule="auto"/>
        <w:ind w:left="357" w:firstLine="357"/>
        <w:contextualSpacing w:val="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Ако се накнада за безготовински пренос који се извршава коришћењем услуге електронског банкарства разликује од накнаде за безготовински пренос који се извршава коришћењем услуге мобилног банкарства, пружалац платних услуга у пољу предвиђеном за накнаду за безготовински пренос који се извршава коришћењем услуге електронског и мобилног банкарства наводи прво накнаду која се односи на електронско банкарство, а затим накнаду која се </w:t>
      </w:r>
      <w:r w:rsidR="00F0148B" w:rsidRPr="00ED6F13">
        <w:rPr>
          <w:rFonts w:ascii="Arial" w:eastAsia="Times New Roman" w:hAnsi="Arial" w:cs="Times New Roman"/>
          <w:sz w:val="28"/>
          <w:szCs w:val="24"/>
          <w:lang w:val="sr-Cyrl-RS"/>
        </w:rPr>
        <w:t>однос</w:t>
      </w:r>
      <w:r w:rsidR="00F0148B">
        <w:rPr>
          <w:rFonts w:ascii="Arial" w:eastAsia="Times New Roman" w:hAnsi="Arial" w:cs="Times New Roman"/>
          <w:sz w:val="28"/>
          <w:szCs w:val="24"/>
          <w:lang w:val="sr-Cyrl-RS"/>
        </w:rPr>
        <w:t>и</w:t>
      </w:r>
      <w:r w:rsidR="00F0148B"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на мобилно банкарство, с десним поравнањем, а опис услуге с левим поравнањем. </w:t>
      </w:r>
      <w:r w:rsidR="00F0148B">
        <w:rPr>
          <w:rFonts w:ascii="Arial" w:eastAsia="Times New Roman" w:hAnsi="Arial" w:cs="Times New Roman"/>
          <w:sz w:val="28"/>
          <w:szCs w:val="24"/>
          <w:lang w:val="sr-Cyrl-RS"/>
        </w:rPr>
        <w:t>Ако</w:t>
      </w:r>
      <w:r w:rsidR="00F0148B"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>се ов</w:t>
      </w:r>
      <w:r w:rsidR="004C16E3" w:rsidRPr="00ED6F13">
        <w:rPr>
          <w:rFonts w:ascii="Arial" w:eastAsia="Times New Roman" w:hAnsi="Arial" w:cs="Times New Roman"/>
          <w:sz w:val="28"/>
          <w:szCs w:val="24"/>
          <w:lang w:val="sr-Cyrl-RS"/>
        </w:rPr>
        <w:t>е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накнаде не разликују, пружалац платних услуга уноси накнаду само једном, с десним поравнањем.</w:t>
      </w:r>
    </w:p>
    <w:p w14:paraId="58A121F6" w14:textId="3A5F7788" w:rsidR="004C16E3" w:rsidRPr="00ED6F13" w:rsidRDefault="00130463" w:rsidP="0080613E">
      <w:pPr>
        <w:spacing w:after="240" w:line="240" w:lineRule="auto"/>
        <w:ind w:left="357" w:firstLine="357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>
        <w:rPr>
          <w:rFonts w:ascii="Arial" w:eastAsia="Times New Roman" w:hAnsi="Arial" w:cs="Times New Roman"/>
          <w:sz w:val="28"/>
          <w:szCs w:val="24"/>
        </w:rPr>
        <w:tab/>
      </w:r>
      <w:r>
        <w:rPr>
          <w:rFonts w:ascii="Arial" w:eastAsia="Times New Roman" w:hAnsi="Arial" w:cs="Times New Roman"/>
          <w:sz w:val="28"/>
          <w:szCs w:val="24"/>
        </w:rPr>
        <w:tab/>
      </w:r>
      <w:r w:rsidR="004C16E3" w:rsidRPr="00ED6F13">
        <w:rPr>
          <w:rFonts w:ascii="Arial" w:eastAsia="Times New Roman" w:hAnsi="Arial" w:cs="Times New Roman"/>
          <w:sz w:val="28"/>
          <w:szCs w:val="24"/>
          <w:lang w:val="sr-Cyrl-RS"/>
        </w:rPr>
        <w:t>Ако пружалац платних услуга</w:t>
      </w:r>
      <w:r w:rsidR="00702E06"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не омогућава</w:t>
      </w:r>
      <w:r w:rsidR="004C16E3"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</w:t>
      </w:r>
      <w:r w:rsidR="005D70B7" w:rsidRPr="00ED6F13">
        <w:rPr>
          <w:rFonts w:ascii="Arial" w:eastAsia="Times New Roman" w:hAnsi="Arial" w:cs="Times New Roman"/>
          <w:sz w:val="28"/>
          <w:szCs w:val="24"/>
          <w:lang w:val="sr-Cyrl-RS"/>
        </w:rPr>
        <w:t>услугу</w:t>
      </w:r>
      <w:r w:rsidR="00702E06"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</w:t>
      </w:r>
      <w:r w:rsidR="00143828" w:rsidRPr="00ED6F13">
        <w:rPr>
          <w:rFonts w:ascii="Arial" w:eastAsia="Times New Roman" w:hAnsi="Arial" w:cs="Times New Roman"/>
          <w:sz w:val="28"/>
          <w:szCs w:val="24"/>
          <w:lang w:val="sr-Cyrl-RS"/>
        </w:rPr>
        <w:t>електронског или мобилног банкарства</w:t>
      </w:r>
      <w:r w:rsidR="005D70B7"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, у пољу предвиђеном за накнаду за безготовински пренос који се извршава коришћењем услуге електронског и мобилног банкарства, </w:t>
      </w:r>
      <w:r w:rsidR="00817601" w:rsidRPr="00ED6F13">
        <w:rPr>
          <w:rFonts w:ascii="Arial" w:eastAsia="Times New Roman" w:hAnsi="Arial" w:cs="Times New Roman"/>
          <w:sz w:val="28"/>
          <w:szCs w:val="24"/>
          <w:lang w:val="sr-Cyrl-RS"/>
        </w:rPr>
        <w:t>за услугу коју не нуди</w:t>
      </w:r>
      <w:r w:rsidR="005D70B7"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наводи </w:t>
      </w:r>
      <w:r w:rsidR="00817601" w:rsidRPr="00ED6F13">
        <w:rPr>
          <w:rFonts w:ascii="Arial" w:eastAsia="Times New Roman" w:hAnsi="Arial" w:cs="Times New Roman"/>
          <w:sz w:val="28"/>
          <w:szCs w:val="24"/>
          <w:lang w:val="sr-Cyrl-RS"/>
        </w:rPr>
        <w:t>„</w:t>
      </w:r>
      <w:r w:rsidR="00F0148B">
        <w:rPr>
          <w:rFonts w:ascii="Arial" w:eastAsia="Times New Roman" w:hAnsi="Arial" w:cs="Times New Roman"/>
          <w:sz w:val="28"/>
          <w:szCs w:val="24"/>
          <w:lang w:val="sr-Cyrl-RS"/>
        </w:rPr>
        <w:t>У</w:t>
      </w:r>
      <w:r w:rsidR="00817601" w:rsidRPr="00ED6F13">
        <w:rPr>
          <w:rFonts w:ascii="Arial" w:eastAsia="Times New Roman" w:hAnsi="Arial" w:cs="Times New Roman"/>
          <w:sz w:val="28"/>
          <w:szCs w:val="24"/>
          <w:lang w:val="sr-Cyrl-RS"/>
        </w:rPr>
        <w:t>слуга није доступна у оквиру овог платног рачуна (пакета)“.</w:t>
      </w:r>
    </w:p>
    <w:p w14:paraId="38A0BA93" w14:textId="77777777" w:rsidR="001D4A49" w:rsidRPr="00ED6F13" w:rsidRDefault="001D4A49" w:rsidP="004B334E">
      <w:pPr>
        <w:pStyle w:val="ListParagraph"/>
        <w:numPr>
          <w:ilvl w:val="0"/>
          <w:numId w:val="1"/>
        </w:numPr>
        <w:spacing w:after="240" w:line="240" w:lineRule="auto"/>
        <w:ind w:left="357" w:firstLine="357"/>
        <w:contextualSpacing w:val="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Ако се пакет услуга наплаћује као део накнаде наведене под поднасловом „Опште услуге </w:t>
      </w:r>
      <w:r w:rsidR="00F0148B">
        <w:rPr>
          <w:rFonts w:ascii="Arial" w:eastAsia="Times New Roman" w:hAnsi="Arial" w:cs="Times New Roman"/>
          <w:sz w:val="28"/>
          <w:szCs w:val="24"/>
          <w:lang w:val="sr-Cyrl-RS"/>
        </w:rPr>
        <w:t>повезане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с платним рачуном“, пружалац платних услуга у реду под називом „Укључује пакет услуга који се састоји од:“</w:t>
      </w:r>
      <w:r w:rsidR="00F0148B">
        <w:rPr>
          <w:rFonts w:ascii="Arial" w:eastAsia="Times New Roman" w:hAnsi="Arial" w:cs="Times New Roman"/>
          <w:sz w:val="28"/>
          <w:szCs w:val="24"/>
          <w:lang w:val="sr-Cyrl-RS"/>
        </w:rPr>
        <w:t xml:space="preserve"> </w:t>
      </w:r>
      <w:r w:rsidR="00F0148B" w:rsidRPr="00ED6F13">
        <w:rPr>
          <w:rFonts w:ascii="Arial" w:eastAsia="Times New Roman" w:hAnsi="Arial" w:cs="Times New Roman"/>
          <w:sz w:val="28"/>
          <w:szCs w:val="24"/>
          <w:lang w:val="sr-Cyrl-RS"/>
        </w:rPr>
        <w:t>наводи</w:t>
      </w:r>
      <w:r w:rsidR="00F0148B">
        <w:rPr>
          <w:rFonts w:ascii="Arial" w:eastAsia="Times New Roman" w:hAnsi="Arial" w:cs="Times New Roman"/>
          <w:sz w:val="28"/>
          <w:szCs w:val="24"/>
          <w:lang w:val="sr-Cyrl-RS"/>
        </w:rPr>
        <w:t xml:space="preserve"> 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списак свих услуга укључених у пакет, независно од тога да ли се налазе на листи репрезентативних услуга, с тим што се прво наводе услуге с листе репрезентативних услуга, потом остале услуге повезане с платним рачуном, а на крају други производи или услуге које нису повезане с платним рачуном </w:t>
      </w:r>
      <w:r w:rsidR="00F0148B">
        <w:rPr>
          <w:rFonts w:ascii="Arial" w:eastAsia="Times New Roman" w:hAnsi="Arial" w:cs="Times New Roman"/>
          <w:sz w:val="28"/>
          <w:szCs w:val="24"/>
          <w:lang w:val="sr-Cyrl-RS"/>
        </w:rPr>
        <w:t>ако</w:t>
      </w:r>
      <w:r w:rsidR="00F0148B"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>се овај платни рачун не може отворити одвојено од тих производа или услуга (нпр. осигурање).</w:t>
      </w:r>
    </w:p>
    <w:p w14:paraId="09227BF0" w14:textId="77777777" w:rsidR="001D4A49" w:rsidRPr="00ED6F13" w:rsidRDefault="001D4A49" w:rsidP="004B334E">
      <w:pPr>
        <w:pStyle w:val="ListParagraph"/>
        <w:numPr>
          <w:ilvl w:val="0"/>
          <w:numId w:val="1"/>
        </w:numPr>
        <w:spacing w:after="240" w:line="240" w:lineRule="auto"/>
        <w:ind w:left="357" w:firstLine="357"/>
        <w:contextualSpacing w:val="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>Пружалац платних услуга у одговарајућим пољима предвиђеним за услуге с листе репрезентативних услуга наводи накнаде за те услуге које наплаћује преко количине обухваћене пакетом услуга из тачке 2</w:t>
      </w:r>
      <w:r w:rsidR="00C2760F" w:rsidRPr="00ED6F13">
        <w:rPr>
          <w:rFonts w:ascii="Arial" w:eastAsia="Times New Roman" w:hAnsi="Arial" w:cs="Times New Roman"/>
          <w:sz w:val="28"/>
          <w:szCs w:val="24"/>
          <w:lang w:val="sr-Cyrl-RS"/>
        </w:rPr>
        <w:t>5</w:t>
      </w:r>
      <w:r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. овог прилога. </w:t>
      </w:r>
    </w:p>
    <w:p w14:paraId="0AF95432" w14:textId="7B79726C" w:rsidR="001D4A49" w:rsidRPr="00ED6F13" w:rsidRDefault="00130463" w:rsidP="004B334E">
      <w:pPr>
        <w:spacing w:after="240" w:line="240" w:lineRule="auto"/>
        <w:ind w:left="357" w:firstLine="72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>
        <w:rPr>
          <w:rFonts w:ascii="Arial" w:eastAsia="Times New Roman" w:hAnsi="Arial" w:cs="Times New Roman"/>
          <w:sz w:val="28"/>
          <w:szCs w:val="24"/>
        </w:rPr>
        <w:tab/>
      </w:r>
      <w:r w:rsidR="001D4A49" w:rsidRPr="00ED6F13">
        <w:rPr>
          <w:rFonts w:ascii="Arial" w:eastAsia="Times New Roman" w:hAnsi="Arial" w:cs="Times New Roman"/>
          <w:sz w:val="28"/>
          <w:szCs w:val="24"/>
          <w:lang w:val="sr-Cyrl-RS"/>
        </w:rPr>
        <w:t>Ако за количину обухваћену пакетом услуга из тачке 2</w:t>
      </w:r>
      <w:r w:rsidR="00C2760F" w:rsidRPr="00ED6F13">
        <w:rPr>
          <w:rFonts w:ascii="Arial" w:eastAsia="Times New Roman" w:hAnsi="Arial" w:cs="Times New Roman"/>
          <w:sz w:val="28"/>
          <w:szCs w:val="24"/>
          <w:lang w:val="sr-Cyrl-RS"/>
        </w:rPr>
        <w:t>5</w:t>
      </w:r>
      <w:r w:rsidR="001D4A49" w:rsidRPr="00ED6F13">
        <w:rPr>
          <w:rFonts w:ascii="Arial" w:eastAsia="Times New Roman" w:hAnsi="Arial" w:cs="Times New Roman"/>
          <w:sz w:val="28"/>
          <w:szCs w:val="24"/>
          <w:lang w:val="sr-Cyrl-RS"/>
        </w:rPr>
        <w:t>. овог прилога наплаћује накнаде које се разликују од оних наведених у ставу 1. ове тачке</w:t>
      </w:r>
      <w:r w:rsidR="00F0148B">
        <w:rPr>
          <w:rFonts w:ascii="Arial" w:eastAsia="Times New Roman" w:hAnsi="Arial" w:cs="Times New Roman"/>
          <w:sz w:val="28"/>
          <w:szCs w:val="24"/>
          <w:lang w:val="sr-Cyrl-RS"/>
        </w:rPr>
        <w:t xml:space="preserve"> –</w:t>
      </w:r>
      <w:r w:rsidR="001D4A49"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 </w:t>
      </w:r>
      <w:r w:rsidR="00F0148B" w:rsidRPr="00ED6F13">
        <w:rPr>
          <w:rFonts w:ascii="Arial" w:eastAsia="Times New Roman" w:hAnsi="Arial" w:cs="Times New Roman"/>
          <w:sz w:val="28"/>
          <w:szCs w:val="24"/>
          <w:lang w:val="sr-Cyrl-RS"/>
        </w:rPr>
        <w:t xml:space="preserve">пружалац платних услуга </w:t>
      </w:r>
      <w:r w:rsidR="001D4A49" w:rsidRPr="00ED6F13">
        <w:rPr>
          <w:rFonts w:ascii="Arial" w:eastAsia="Times New Roman" w:hAnsi="Arial" w:cs="Times New Roman"/>
          <w:sz w:val="28"/>
          <w:szCs w:val="24"/>
          <w:lang w:val="sr-Cyrl-RS"/>
        </w:rPr>
        <w:t>у одговарајућим пољима предвиђеним за те услуге прво наводи ове накнаде.</w:t>
      </w:r>
    </w:p>
    <w:sectPr w:rsidR="001D4A49" w:rsidRPr="00ED6F13" w:rsidSect="00123AFE">
      <w:headerReference w:type="default" r:id="rId8"/>
      <w:headerReference w:type="first" r:id="rId9"/>
      <w:pgSz w:w="11907" w:h="16839" w:code="9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873E61" w14:textId="77777777" w:rsidR="005B0F6C" w:rsidRDefault="005B0F6C" w:rsidP="001D4A49">
      <w:pPr>
        <w:spacing w:after="0" w:line="240" w:lineRule="auto"/>
      </w:pPr>
      <w:r>
        <w:separator/>
      </w:r>
    </w:p>
  </w:endnote>
  <w:endnote w:type="continuationSeparator" w:id="0">
    <w:p w14:paraId="5A2C52A6" w14:textId="77777777" w:rsidR="005B0F6C" w:rsidRDefault="005B0F6C" w:rsidP="001D4A49">
      <w:pPr>
        <w:spacing w:after="0" w:line="240" w:lineRule="auto"/>
      </w:pPr>
      <w:r>
        <w:continuationSeparator/>
      </w:r>
    </w:p>
  </w:endnote>
  <w:endnote w:type="continuationNotice" w:id="1">
    <w:p w14:paraId="43C7DBFA" w14:textId="77777777" w:rsidR="005B0F6C" w:rsidRDefault="005B0F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DC9A73" w14:textId="77777777" w:rsidR="005B0F6C" w:rsidRDefault="005B0F6C" w:rsidP="001D4A49">
      <w:pPr>
        <w:spacing w:after="0" w:line="240" w:lineRule="auto"/>
      </w:pPr>
      <w:r>
        <w:separator/>
      </w:r>
    </w:p>
  </w:footnote>
  <w:footnote w:type="continuationSeparator" w:id="0">
    <w:p w14:paraId="08A9A37A" w14:textId="77777777" w:rsidR="005B0F6C" w:rsidRDefault="005B0F6C" w:rsidP="001D4A49">
      <w:pPr>
        <w:spacing w:after="0" w:line="240" w:lineRule="auto"/>
      </w:pPr>
      <w:r>
        <w:continuationSeparator/>
      </w:r>
    </w:p>
  </w:footnote>
  <w:footnote w:type="continuationNotice" w:id="1">
    <w:p w14:paraId="3924CC07" w14:textId="77777777" w:rsidR="005B0F6C" w:rsidRDefault="005B0F6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4"/>
      </w:rPr>
      <w:id w:val="82694281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0904355" w14:textId="77777777" w:rsidR="00316C68" w:rsidRPr="00316C68" w:rsidRDefault="00316C68">
        <w:pPr>
          <w:pStyle w:val="Header"/>
          <w:jc w:val="center"/>
          <w:rPr>
            <w:rFonts w:ascii="Arial" w:hAnsi="Arial" w:cs="Arial"/>
            <w:sz w:val="24"/>
          </w:rPr>
        </w:pPr>
        <w:r w:rsidRPr="00316C68">
          <w:rPr>
            <w:rFonts w:ascii="Arial" w:hAnsi="Arial" w:cs="Arial"/>
            <w:sz w:val="24"/>
          </w:rPr>
          <w:fldChar w:fldCharType="begin"/>
        </w:r>
        <w:r w:rsidRPr="00316C68">
          <w:rPr>
            <w:rFonts w:ascii="Arial" w:hAnsi="Arial" w:cs="Arial"/>
            <w:sz w:val="24"/>
          </w:rPr>
          <w:instrText xml:space="preserve"> PAGE   \* MERGEFORMAT </w:instrText>
        </w:r>
        <w:r w:rsidRPr="00316C68">
          <w:rPr>
            <w:rFonts w:ascii="Arial" w:hAnsi="Arial" w:cs="Arial"/>
            <w:sz w:val="24"/>
          </w:rPr>
          <w:fldChar w:fldCharType="separate"/>
        </w:r>
        <w:r w:rsidR="001D27EF">
          <w:rPr>
            <w:rFonts w:ascii="Arial" w:hAnsi="Arial" w:cs="Arial"/>
            <w:noProof/>
            <w:sz w:val="24"/>
          </w:rPr>
          <w:t>5</w:t>
        </w:r>
        <w:r w:rsidRPr="00316C68">
          <w:rPr>
            <w:rFonts w:ascii="Arial" w:hAnsi="Arial" w:cs="Arial"/>
            <w:noProof/>
            <w:sz w:val="24"/>
          </w:rPr>
          <w:fldChar w:fldCharType="end"/>
        </w:r>
      </w:p>
    </w:sdtContent>
  </w:sdt>
  <w:p w14:paraId="4973ED1E" w14:textId="77777777" w:rsidR="001D4A49" w:rsidRPr="001D4A49" w:rsidRDefault="001D4A49" w:rsidP="001D4A49">
    <w:pPr>
      <w:pStyle w:val="Header"/>
      <w:jc w:val="right"/>
      <w:rPr>
        <w:rFonts w:ascii="Arial" w:hAnsi="Arial" w:cs="Arial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6FBB38" w14:textId="24BDDD27" w:rsidR="001D4A49" w:rsidRPr="00317379" w:rsidRDefault="00317379" w:rsidP="00317379">
    <w:pPr>
      <w:pStyle w:val="Header"/>
      <w:rPr>
        <w:rFonts w:ascii="Arial" w:hAnsi="Arial" w:cs="Arial"/>
        <w:sz w:val="28"/>
        <w:szCs w:val="28"/>
        <w:lang w:val="sr-Cyrl-RS"/>
      </w:rPr>
    </w:pPr>
    <w:r w:rsidRPr="002D62E1">
      <w:rPr>
        <w:rFonts w:ascii="Arial" w:hAnsi="Arial" w:cs="Arial"/>
        <w:sz w:val="28"/>
        <w:szCs w:val="28"/>
      </w:rPr>
      <w:ptab w:relativeTo="margin" w:alignment="center" w:leader="none"/>
    </w:r>
    <w:r w:rsidRPr="002D62E1">
      <w:rPr>
        <w:rFonts w:ascii="Arial" w:hAnsi="Arial" w:cs="Arial"/>
        <w:sz w:val="28"/>
        <w:szCs w:val="28"/>
      </w:rPr>
      <w:ptab w:relativeTo="margin" w:alignment="right" w:leader="none"/>
    </w:r>
    <w:r>
      <w:rPr>
        <w:rFonts w:ascii="Arial" w:hAnsi="Arial" w:cs="Arial"/>
        <w:sz w:val="28"/>
        <w:szCs w:val="28"/>
        <w:lang w:val="sr-Cyrl-RS"/>
      </w:rPr>
      <w:t>Прилог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184E47"/>
    <w:multiLevelType w:val="hybridMultilevel"/>
    <w:tmpl w:val="22F43948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A49"/>
    <w:rsid w:val="000721C8"/>
    <w:rsid w:val="00091B53"/>
    <w:rsid w:val="00096DFD"/>
    <w:rsid w:val="000A54F2"/>
    <w:rsid w:val="000F784D"/>
    <w:rsid w:val="0010539D"/>
    <w:rsid w:val="00123AFE"/>
    <w:rsid w:val="00130463"/>
    <w:rsid w:val="00143828"/>
    <w:rsid w:val="00146CD2"/>
    <w:rsid w:val="001603F6"/>
    <w:rsid w:val="001B1563"/>
    <w:rsid w:val="001D27EF"/>
    <w:rsid w:val="001D4A49"/>
    <w:rsid w:val="002116B8"/>
    <w:rsid w:val="0022484C"/>
    <w:rsid w:val="002375AF"/>
    <w:rsid w:val="00316C68"/>
    <w:rsid w:val="00317379"/>
    <w:rsid w:val="003873C4"/>
    <w:rsid w:val="00422E1D"/>
    <w:rsid w:val="004B334E"/>
    <w:rsid w:val="004C16E3"/>
    <w:rsid w:val="004C5781"/>
    <w:rsid w:val="004E5E01"/>
    <w:rsid w:val="00554BA0"/>
    <w:rsid w:val="00564E73"/>
    <w:rsid w:val="00570D56"/>
    <w:rsid w:val="005B0F6C"/>
    <w:rsid w:val="005D70B7"/>
    <w:rsid w:val="005E4CDA"/>
    <w:rsid w:val="006254D8"/>
    <w:rsid w:val="0065647B"/>
    <w:rsid w:val="00657687"/>
    <w:rsid w:val="00682D97"/>
    <w:rsid w:val="006B439A"/>
    <w:rsid w:val="006E1603"/>
    <w:rsid w:val="00702E06"/>
    <w:rsid w:val="00764B4D"/>
    <w:rsid w:val="0080613E"/>
    <w:rsid w:val="00817601"/>
    <w:rsid w:val="0082007F"/>
    <w:rsid w:val="0086095B"/>
    <w:rsid w:val="0088324B"/>
    <w:rsid w:val="008A554E"/>
    <w:rsid w:val="008D3B30"/>
    <w:rsid w:val="009454F2"/>
    <w:rsid w:val="00992917"/>
    <w:rsid w:val="009F6FC5"/>
    <w:rsid w:val="00A464F9"/>
    <w:rsid w:val="00A56C39"/>
    <w:rsid w:val="00AA1C00"/>
    <w:rsid w:val="00AB004A"/>
    <w:rsid w:val="00AB13D4"/>
    <w:rsid w:val="00AF6C5E"/>
    <w:rsid w:val="00B12B5D"/>
    <w:rsid w:val="00B3020C"/>
    <w:rsid w:val="00B700C0"/>
    <w:rsid w:val="00B87412"/>
    <w:rsid w:val="00BC34BA"/>
    <w:rsid w:val="00BE0786"/>
    <w:rsid w:val="00C2760F"/>
    <w:rsid w:val="00C825BF"/>
    <w:rsid w:val="00CB0475"/>
    <w:rsid w:val="00CB310F"/>
    <w:rsid w:val="00CC416C"/>
    <w:rsid w:val="00CD5328"/>
    <w:rsid w:val="00DD27B5"/>
    <w:rsid w:val="00DE4F49"/>
    <w:rsid w:val="00E03B56"/>
    <w:rsid w:val="00E15AA3"/>
    <w:rsid w:val="00E5046B"/>
    <w:rsid w:val="00ED6F13"/>
    <w:rsid w:val="00EE736A"/>
    <w:rsid w:val="00F0148B"/>
    <w:rsid w:val="00F35927"/>
    <w:rsid w:val="00FC35FC"/>
    <w:rsid w:val="00FF7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A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4A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D4A4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A49"/>
  </w:style>
  <w:style w:type="paragraph" w:styleId="Footer">
    <w:name w:val="footer"/>
    <w:basedOn w:val="Normal"/>
    <w:link w:val="FooterChar"/>
    <w:uiPriority w:val="99"/>
    <w:unhideWhenUsed/>
    <w:rsid w:val="001D4A4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A49"/>
  </w:style>
  <w:style w:type="character" w:styleId="CommentReference">
    <w:name w:val="annotation reference"/>
    <w:basedOn w:val="DefaultParagraphFont"/>
    <w:uiPriority w:val="99"/>
    <w:semiHidden/>
    <w:unhideWhenUsed/>
    <w:rsid w:val="006564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64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64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64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647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6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4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A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4A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D4A4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A49"/>
  </w:style>
  <w:style w:type="paragraph" w:styleId="Footer">
    <w:name w:val="footer"/>
    <w:basedOn w:val="Normal"/>
    <w:link w:val="FooterChar"/>
    <w:uiPriority w:val="99"/>
    <w:unhideWhenUsed/>
    <w:rsid w:val="001D4A4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A49"/>
  </w:style>
  <w:style w:type="character" w:styleId="CommentReference">
    <w:name w:val="annotation reference"/>
    <w:basedOn w:val="DefaultParagraphFont"/>
    <w:uiPriority w:val="99"/>
    <w:semiHidden/>
    <w:unhideWhenUsed/>
    <w:rsid w:val="006564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64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64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64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647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6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4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1643</Words>
  <Characters>8906</Characters>
  <Application>Microsoft Office Word</Application>
  <DocSecurity>0</DocSecurity>
  <Lines>193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Srbije</Company>
  <LinksUpToDate>false</LinksUpToDate>
  <CharactersWithSpaces>10503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</dc:creator>
  <cp:keywords>[SEC=JAVNO]</cp:keywords>
  <cp:lastModifiedBy>DZPP</cp:lastModifiedBy>
  <cp:revision>3</cp:revision>
  <cp:lastPrinted>2018-12-13T15:39:00Z</cp:lastPrinted>
  <dcterms:created xsi:type="dcterms:W3CDTF">2018-12-13T19:03:00Z</dcterms:created>
  <dcterms:modified xsi:type="dcterms:W3CDTF">2018-12-17T16:02:00Z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Value_Footer">
    <vt:lpwstr>ЈАВНО</vt:lpwstr>
  </property>
  <property fmtid="{D5CDD505-2E9C-101B-9397-08002B2CF9AE}" pid="3" name="PM_Caveats_Count">
    <vt:lpwstr>0</vt:lpwstr>
  </property>
  <property fmtid="{D5CDD505-2E9C-101B-9397-08002B2CF9AE}" pid="4" name="PM_Originator_Hash_SHA1">
    <vt:lpwstr>CE88B516D714362EE880E38389AEADAF089C6308</vt:lpwstr>
  </property>
  <property fmtid="{D5CDD505-2E9C-101B-9397-08002B2CF9AE}" pid="5" name="PM_SecurityClassification">
    <vt:lpwstr>JAVNO</vt:lpwstr>
  </property>
  <property fmtid="{D5CDD505-2E9C-101B-9397-08002B2CF9AE}" pid="6" name="PM_DisplayValueSecClassificationWithQualifier">
    <vt:lpwstr>ЈАВНО</vt:lpwstr>
  </property>
  <property fmtid="{D5CDD505-2E9C-101B-9397-08002B2CF9AE}" pid="7" name="PM_Qualifier">
    <vt:lpwstr/>
  </property>
  <property fmtid="{D5CDD505-2E9C-101B-9397-08002B2CF9AE}" pid="8" name="PM_Hash_SHA1">
    <vt:lpwstr>3F7C415EAA457B7D5B60FF29850B12F348F3443D</vt:lpwstr>
  </property>
  <property fmtid="{D5CDD505-2E9C-101B-9397-08002B2CF9AE}" pid="9" name="PM_ProtectiveMarkingImage_Header">
    <vt:lpwstr>C:\Program Files\Common Files\janusNET Shared\janusSEAL\Images\DocumentSlashBlue.png</vt:lpwstr>
  </property>
  <property fmtid="{D5CDD505-2E9C-101B-9397-08002B2CF9AE}" pid="10" name="PM_InsertionValue">
    <vt:lpwstr>JAVNO</vt:lpwstr>
  </property>
  <property fmtid="{D5CDD505-2E9C-101B-9397-08002B2CF9AE}" pid="11" name="PM_ProtectiveMarkingValue_Header">
    <vt:lpwstr>ЈАВНО</vt:lpwstr>
  </property>
  <property fmtid="{D5CDD505-2E9C-101B-9397-08002B2CF9AE}" pid="12" name="PM_ProtectiveMarkingImage_Footer">
    <vt:lpwstr>C:\Program Files\Common Files\janusNET Shared\janusSEAL\Images\DocumentSlashBlue.png</vt:lpwstr>
  </property>
  <property fmtid="{D5CDD505-2E9C-101B-9397-08002B2CF9AE}" pid="13" name="PM_Namespace">
    <vt:lpwstr>NBS</vt:lpwstr>
  </property>
  <property fmtid="{D5CDD505-2E9C-101B-9397-08002B2CF9AE}" pid="14" name="PM_Version">
    <vt:lpwstr>v2</vt:lpwstr>
  </property>
  <property fmtid="{D5CDD505-2E9C-101B-9397-08002B2CF9AE}" pid="15" name="PM_Originating_FileId">
    <vt:lpwstr>191B670D8406444692CF78DD751B2F33</vt:lpwstr>
  </property>
  <property fmtid="{D5CDD505-2E9C-101B-9397-08002B2CF9AE}" pid="16" name="PM_OriginationTimeStamp">
    <vt:lpwstr>2018-11-13T13:30:33Z</vt:lpwstr>
  </property>
  <property fmtid="{D5CDD505-2E9C-101B-9397-08002B2CF9AE}" pid="17" name="PM_Hash_Version">
    <vt:lpwstr>2016.1</vt:lpwstr>
  </property>
  <property fmtid="{D5CDD505-2E9C-101B-9397-08002B2CF9AE}" pid="18" name="PM_Hash_Salt_Prev">
    <vt:lpwstr>8C3A63B70C21E67F2DA6F19FEB032292</vt:lpwstr>
  </property>
  <property fmtid="{D5CDD505-2E9C-101B-9397-08002B2CF9AE}" pid="19" name="PM_Hash_Salt">
    <vt:lpwstr>8C3A63B70C21E67F2DA6F19FEB032292</vt:lpwstr>
  </property>
</Properties>
</file>